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001990">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沧州市新华区车站街道办事处</w:t>
      </w:r>
    </w:p>
    <w:p w14:paraId="21762181">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2024年政府信息公开工作年度报告</w:t>
      </w:r>
    </w:p>
    <w:p w14:paraId="1C1BE7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p>
    <w:p w14:paraId="451D84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本报告由新华区车站办事处根据《中华人民共和国政府信息公开条例》（以下简称&lt;条例&gt;）等相关规定，制作统计数据编制而成。</w:t>
      </w:r>
    </w:p>
    <w:p w14:paraId="1AF2F3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全文包括总体情况、主动公开政府信息情况、依申请公开政府信息情况、行政复议和行政诉讼情况、存在的主要问题及改进情况、其他需要报告事项等六部分组成。</w:t>
      </w:r>
    </w:p>
    <w:p w14:paraId="0F39287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中所列数据统计期限为2024年1月1日至12月31日期间的政府信息公开工作情况。如对本报告有任何疑问，请与车站街道办公室联系（地址：沧州市新华区东风路禧福荷堂B座3号写字楼；邮编：061000；电话：0317-3040260；传真：0317-3071073）。</w:t>
      </w:r>
    </w:p>
    <w:p w14:paraId="76B3CA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一、总体情况</w:t>
      </w:r>
    </w:p>
    <w:p w14:paraId="7E2B09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区委、区政府的领导下，沧州市新华区车站街道办事处政务公开工作紧紧围绕坚持政务公开透明，建设规范化服务型政府提升机关行政效能的主题，各项公开工作得到了深入开展，信息公开工作取得了明显成果。2024年主要开展了以下几方面工作：</w:t>
      </w:r>
    </w:p>
    <w:p w14:paraId="00B59C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动公开：重点公开便民信息内容。把各科室（站、所、中心）职能职责及国家政策、法规、行政审批事项、社会保障、计生服务、扶贫救助、就业服务、信息受理、组织关系转接等工作办理程序作为政府信息公开重点，要求这些科室要把自己的职责范围、办事程序、时间周期、所需材料等内容一一梳理归纳，制成浅显易懂的条文式文本向群众全面公开。共公开信息50余条。</w:t>
      </w:r>
    </w:p>
    <w:p w14:paraId="13C5E2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2.依申请公开：加大督办催办力度，对较为重要的依申请公开事项，与区政府进行对接。2024年，未受理依申请公开，未因信息公开被申请行政复议和提起行政诉讼情况。</w:t>
      </w:r>
    </w:p>
    <w:p w14:paraId="6F2A80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政府信息管理：政府信息公开是一项重要工作，政策性强、内容多、难度大，对此，车站街道办事处切实从思想上、行动上高度重视该项工作，确保政府信息公开各项工作落到实处。根据街道领导班子分工和科室工作职责范围情况，专门成立以办事处主任为组长，分管副主任为副组长，各科室（站、所、中心）负责人为成员的政府信息公开工作领导小组。同时，根据信息内容涉及情况把工作细化分解到相关科室（站、所、中心）和工作人员，由综合科牵头，形成部门分工合作、密切配合的工作机制，使信息公开工作与日常业务工作融为一体，整体同步推进。</w:t>
      </w:r>
    </w:p>
    <w:p w14:paraId="7D1F88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4.政府信息公开平台建设：子栏目10余个，设置公开指南、公开内容等4项专题专栏。</w:t>
      </w:r>
    </w:p>
    <w:p w14:paraId="4F9D7B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5.监督保障：明确工作任务，加强队伍建设, 强化责任落实，公开办的监督要求，围绕问题清单，及时整改到位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同时积极</w:t>
      </w:r>
      <w:r>
        <w:rPr>
          <w:rFonts w:hint="eastAsia" w:ascii="仿宋_GB2312" w:hAnsi="仿宋_GB2312" w:eastAsia="仿宋_GB2312" w:cs="仿宋_GB2312"/>
          <w:sz w:val="32"/>
          <w:szCs w:val="32"/>
        </w:rPr>
        <w:t>保障人民群众的监督权。</w:t>
      </w:r>
    </w:p>
    <w:p w14:paraId="44C580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二、主动公开政府信息情况</w:t>
      </w:r>
    </w:p>
    <w:tbl>
      <w:tblPr>
        <w:tblStyle w:val="2"/>
        <w:tblW w:w="8831" w:type="dxa"/>
        <w:jc w:val="center"/>
        <w:shd w:val="clear" w:color="auto" w:fill="auto"/>
        <w:tblLayout w:type="fixed"/>
        <w:tblCellMar>
          <w:top w:w="0" w:type="dxa"/>
          <w:left w:w="0" w:type="dxa"/>
          <w:bottom w:w="0" w:type="dxa"/>
          <w:right w:w="0" w:type="dxa"/>
        </w:tblCellMar>
      </w:tblPr>
      <w:tblGrid>
        <w:gridCol w:w="2024"/>
        <w:gridCol w:w="2435"/>
        <w:gridCol w:w="2435"/>
        <w:gridCol w:w="1937"/>
      </w:tblGrid>
      <w:tr w14:paraId="00CAAB9D">
        <w:tblPrEx>
          <w:tblCellMar>
            <w:top w:w="0" w:type="dxa"/>
            <w:left w:w="0" w:type="dxa"/>
            <w:bottom w:w="0" w:type="dxa"/>
            <w:right w:w="0" w:type="dxa"/>
          </w:tblCellMar>
        </w:tblPrEx>
        <w:trPr>
          <w:trHeight w:val="340" w:hRule="atLeast"/>
          <w:jc w:val="center"/>
        </w:trPr>
        <w:tc>
          <w:tcPr>
            <w:tcW w:w="8831"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14:paraId="234EDDC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14:paraId="4FE72831">
        <w:tblPrEx>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840D3D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BBABD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color w:val="333333"/>
                <w:kern w:val="0"/>
                <w:sz w:val="20"/>
                <w:szCs w:val="20"/>
                <w:lang w:val="en-US" w:eastAsia="zh-CN" w:bidi="ar"/>
              </w:rPr>
              <w:t>制发件数</w:t>
            </w:r>
          </w:p>
        </w:tc>
        <w:tc>
          <w:tcPr>
            <w:tcW w:w="2435" w:type="dxa"/>
            <w:tcBorders>
              <w:top w:val="single" w:color="auto" w:sz="8" w:space="0"/>
              <w:left w:val="nil"/>
              <w:bottom w:val="single" w:color="auto" w:sz="8" w:space="0"/>
              <w:right w:val="single" w:color="auto" w:sz="4" w:space="0"/>
            </w:tcBorders>
            <w:shd w:val="clear" w:color="auto" w:fill="auto"/>
            <w:tcMar>
              <w:left w:w="57" w:type="dxa"/>
              <w:right w:w="57" w:type="dxa"/>
            </w:tcMar>
            <w:vAlign w:val="center"/>
          </w:tcPr>
          <w:p w14:paraId="53D322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193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36BD45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color w:val="333333"/>
                <w:kern w:val="0"/>
                <w:sz w:val="20"/>
                <w:szCs w:val="20"/>
                <w:lang w:val="en-US" w:eastAsia="zh-CN" w:bidi="ar"/>
              </w:rPr>
              <w:t>数</w:t>
            </w:r>
          </w:p>
        </w:tc>
      </w:tr>
      <w:tr w14:paraId="23F59E9A">
        <w:tblPrEx>
          <w:shd w:val="clear" w:color="auto" w:fill="auto"/>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753008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7633C48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jc w:val="center"/>
              <w:rPr>
                <w:rFonts w:hint="default" w:eastAsiaTheme="minorEastAsia"/>
                <w:lang w:val="en-US" w:eastAsia="zh-CN"/>
              </w:rPr>
            </w:pPr>
            <w:r>
              <w:rPr>
                <w:rFonts w:hint="eastAsia"/>
                <w:lang w:val="en-US" w:eastAsia="zh-CN"/>
              </w:rPr>
              <w:t>0</w:t>
            </w:r>
          </w:p>
        </w:tc>
        <w:tc>
          <w:tcPr>
            <w:tcW w:w="2435" w:type="dxa"/>
            <w:tcBorders>
              <w:top w:val="nil"/>
              <w:left w:val="nil"/>
              <w:bottom w:val="single" w:color="auto" w:sz="8" w:space="0"/>
              <w:right w:val="single" w:color="auto" w:sz="4" w:space="0"/>
            </w:tcBorders>
            <w:shd w:val="clear" w:color="auto" w:fill="auto"/>
            <w:tcMar>
              <w:left w:w="57" w:type="dxa"/>
              <w:right w:w="57" w:type="dxa"/>
            </w:tcMar>
            <w:vAlign w:val="center"/>
          </w:tcPr>
          <w:p w14:paraId="65E2314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jc w:val="center"/>
              <w:rPr>
                <w:rFonts w:hint="eastAsia" w:eastAsiaTheme="minorEastAsia"/>
                <w:lang w:val="en-US" w:eastAsia="zh-CN"/>
              </w:rPr>
            </w:pPr>
            <w:r>
              <w:rPr>
                <w:rFonts w:hint="eastAsia"/>
                <w:lang w:val="en-US" w:eastAsia="zh-CN"/>
              </w:rPr>
              <w:t>0</w:t>
            </w:r>
          </w:p>
        </w:tc>
        <w:tc>
          <w:tcPr>
            <w:tcW w:w="1937" w:type="dxa"/>
            <w:tcBorders>
              <w:top w:val="nil"/>
              <w:left w:val="nil"/>
              <w:bottom w:val="single" w:color="auto" w:sz="8" w:space="0"/>
              <w:right w:val="single" w:color="auto" w:sz="8" w:space="0"/>
            </w:tcBorders>
            <w:shd w:val="clear" w:color="auto" w:fill="auto"/>
            <w:tcMar>
              <w:left w:w="57" w:type="dxa"/>
              <w:right w:w="57" w:type="dxa"/>
            </w:tcMar>
            <w:vAlign w:val="center"/>
          </w:tcPr>
          <w:p w14:paraId="0BAEFBAC">
            <w:pPr>
              <w:jc w:val="center"/>
              <w:rPr>
                <w:rFonts w:hint="default" w:ascii="宋体" w:hAnsi="宋体" w:eastAsia="宋体" w:cs="宋体"/>
                <w:color w:val="333333"/>
                <w:sz w:val="21"/>
                <w:szCs w:val="21"/>
                <w:lang w:val="en-US" w:eastAsia="zh-CN"/>
              </w:rPr>
            </w:pPr>
            <w:r>
              <w:rPr>
                <w:rFonts w:hint="eastAsia"/>
                <w:lang w:val="en-US" w:eastAsia="zh-CN"/>
              </w:rPr>
              <w:t>0</w:t>
            </w:r>
          </w:p>
        </w:tc>
      </w:tr>
      <w:tr w14:paraId="2661968A">
        <w:tblPrEx>
          <w:shd w:val="clear" w:color="auto" w:fill="auto"/>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951045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157CAD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jc w:val="center"/>
              <w:rPr>
                <w:rFonts w:hint="eastAsia"/>
                <w:lang w:val="en-US" w:eastAsia="zh-CN"/>
              </w:rPr>
            </w:pPr>
            <w:r>
              <w:rPr>
                <w:rFonts w:hint="eastAsia"/>
                <w:lang w:val="en-US" w:eastAsia="zh-CN"/>
              </w:rPr>
              <w:t>0</w:t>
            </w:r>
          </w:p>
        </w:tc>
        <w:tc>
          <w:tcPr>
            <w:tcW w:w="2435" w:type="dxa"/>
            <w:tcBorders>
              <w:top w:val="nil"/>
              <w:left w:val="nil"/>
              <w:bottom w:val="single" w:color="auto" w:sz="8" w:space="0"/>
              <w:right w:val="single" w:color="auto" w:sz="4" w:space="0"/>
            </w:tcBorders>
            <w:shd w:val="clear" w:color="auto" w:fill="auto"/>
            <w:tcMar>
              <w:left w:w="57" w:type="dxa"/>
              <w:right w:w="57" w:type="dxa"/>
            </w:tcMar>
            <w:vAlign w:val="center"/>
          </w:tcPr>
          <w:p w14:paraId="2763392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jc w:val="center"/>
              <w:rPr>
                <w:rFonts w:hint="default"/>
                <w:lang w:val="en-US" w:eastAsia="zh-CN"/>
              </w:rPr>
            </w:pPr>
            <w:r>
              <w:rPr>
                <w:rFonts w:hint="eastAsia"/>
                <w:lang w:val="en-US" w:eastAsia="zh-CN"/>
              </w:rPr>
              <w:t>0</w:t>
            </w:r>
          </w:p>
        </w:tc>
        <w:tc>
          <w:tcPr>
            <w:tcW w:w="1937" w:type="dxa"/>
            <w:tcBorders>
              <w:top w:val="nil"/>
              <w:left w:val="nil"/>
              <w:bottom w:val="single" w:color="auto" w:sz="8" w:space="0"/>
              <w:right w:val="single" w:color="auto" w:sz="8" w:space="0"/>
            </w:tcBorders>
            <w:shd w:val="clear" w:color="auto" w:fill="auto"/>
            <w:tcMar>
              <w:left w:w="57" w:type="dxa"/>
              <w:right w:w="57" w:type="dxa"/>
            </w:tcMar>
            <w:vAlign w:val="center"/>
          </w:tcPr>
          <w:p w14:paraId="3F9069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jc w:val="center"/>
              <w:rPr>
                <w:rFonts w:hint="default"/>
                <w:lang w:val="en-US" w:eastAsia="zh-CN"/>
              </w:rPr>
            </w:pPr>
            <w:r>
              <w:rPr>
                <w:rFonts w:hint="eastAsia"/>
                <w:lang w:val="en-US" w:eastAsia="zh-CN"/>
              </w:rPr>
              <w:t>0</w:t>
            </w:r>
          </w:p>
        </w:tc>
      </w:tr>
      <w:tr w14:paraId="6F4ADA69">
        <w:tblPrEx>
          <w:shd w:val="clear" w:color="auto" w:fill="auto"/>
          <w:tblCellMar>
            <w:top w:w="0" w:type="dxa"/>
            <w:left w:w="0" w:type="dxa"/>
            <w:bottom w:w="0" w:type="dxa"/>
            <w:right w:w="0" w:type="dxa"/>
          </w:tblCellMar>
        </w:tblPrEx>
        <w:trPr>
          <w:trHeight w:val="340" w:hRule="atLeast"/>
          <w:jc w:val="center"/>
        </w:trPr>
        <w:tc>
          <w:tcPr>
            <w:tcW w:w="883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14:paraId="13A074C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14:paraId="6C5C3A16">
        <w:tblPrEx>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4" w:space="0"/>
            </w:tcBorders>
            <w:shd w:val="clear" w:color="auto" w:fill="auto"/>
            <w:tcMar>
              <w:left w:w="57" w:type="dxa"/>
              <w:right w:w="57" w:type="dxa"/>
            </w:tcMar>
            <w:vAlign w:val="center"/>
          </w:tcPr>
          <w:p w14:paraId="4DD2281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807"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C820F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14:paraId="0885EBD3">
        <w:tblPrEx>
          <w:shd w:val="clear" w:color="auto" w:fill="auto"/>
          <w:tblCellMar>
            <w:top w:w="0" w:type="dxa"/>
            <w:left w:w="0" w:type="dxa"/>
            <w:bottom w:w="0" w:type="dxa"/>
            <w:right w:w="0" w:type="dxa"/>
          </w:tblCellMar>
        </w:tblPrEx>
        <w:trPr>
          <w:trHeight w:val="340" w:hRule="atLeast"/>
          <w:jc w:val="center"/>
        </w:trPr>
        <w:tc>
          <w:tcPr>
            <w:tcW w:w="2024" w:type="dxa"/>
            <w:tcBorders>
              <w:top w:val="single" w:color="auto" w:sz="8" w:space="0"/>
              <w:left w:val="single" w:color="auto" w:sz="8" w:space="0"/>
              <w:bottom w:val="single" w:color="auto" w:sz="8" w:space="0"/>
              <w:right w:val="single" w:color="auto" w:sz="4" w:space="0"/>
            </w:tcBorders>
            <w:shd w:val="clear" w:color="auto" w:fill="auto"/>
            <w:tcMar>
              <w:left w:w="57" w:type="dxa"/>
              <w:right w:w="57" w:type="dxa"/>
            </w:tcMar>
            <w:vAlign w:val="center"/>
          </w:tcPr>
          <w:p w14:paraId="285A67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行政许可</w:t>
            </w:r>
          </w:p>
        </w:tc>
        <w:tc>
          <w:tcPr>
            <w:tcW w:w="6807"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E7B6BEA">
            <w:pPr>
              <w:jc w:val="center"/>
              <w:rPr>
                <w:rFonts w:hint="default" w:ascii="宋体" w:hAnsi="宋体" w:eastAsia="宋体" w:cs="宋体"/>
                <w:color w:val="333333"/>
                <w:sz w:val="21"/>
                <w:szCs w:val="21"/>
                <w:lang w:val="en-US" w:eastAsia="zh-CN"/>
              </w:rPr>
            </w:pPr>
            <w:r>
              <w:rPr>
                <w:rFonts w:hint="eastAsia"/>
                <w:lang w:val="en-US" w:eastAsia="zh-CN"/>
              </w:rPr>
              <w:t>678</w:t>
            </w:r>
          </w:p>
        </w:tc>
      </w:tr>
      <w:tr w14:paraId="1F866A6C">
        <w:tblPrEx>
          <w:shd w:val="clear" w:color="auto" w:fill="auto"/>
          <w:tblCellMar>
            <w:top w:w="0" w:type="dxa"/>
            <w:left w:w="0" w:type="dxa"/>
            <w:bottom w:w="0" w:type="dxa"/>
            <w:right w:w="0" w:type="dxa"/>
          </w:tblCellMar>
        </w:tblPrEx>
        <w:trPr>
          <w:trHeight w:val="340" w:hRule="atLeast"/>
          <w:jc w:val="center"/>
        </w:trPr>
        <w:tc>
          <w:tcPr>
            <w:tcW w:w="883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14:paraId="158823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14:paraId="1AC6670C">
        <w:tblPrEx>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EAC38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807"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74317B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14:paraId="6CADD983">
        <w:tblPrEx>
          <w:shd w:val="clear" w:color="auto" w:fill="auto"/>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8BA41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行政处罚</w:t>
            </w:r>
          </w:p>
        </w:tc>
        <w:tc>
          <w:tcPr>
            <w:tcW w:w="6807"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1973EE9">
            <w:pPr>
              <w:jc w:val="center"/>
              <w:rPr>
                <w:rFonts w:hint="eastAsia"/>
                <w:lang w:val="en-US" w:eastAsia="zh-CN"/>
              </w:rPr>
            </w:pPr>
            <w:r>
              <w:rPr>
                <w:rFonts w:hint="eastAsia"/>
                <w:lang w:val="en-US" w:eastAsia="zh-CN"/>
              </w:rPr>
              <w:t>0</w:t>
            </w:r>
          </w:p>
        </w:tc>
      </w:tr>
      <w:tr w14:paraId="4F3C7B92">
        <w:tblPrEx>
          <w:shd w:val="clear" w:color="auto" w:fill="auto"/>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DD821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行政强制</w:t>
            </w:r>
          </w:p>
        </w:tc>
        <w:tc>
          <w:tcPr>
            <w:tcW w:w="6807"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8CF0144">
            <w:pPr>
              <w:jc w:val="center"/>
              <w:rPr>
                <w:rFonts w:hint="eastAsia"/>
                <w:lang w:val="en-US" w:eastAsia="zh-CN"/>
              </w:rPr>
            </w:pPr>
            <w:r>
              <w:rPr>
                <w:rFonts w:hint="eastAsia"/>
                <w:lang w:val="en-US" w:eastAsia="zh-CN"/>
              </w:rPr>
              <w:t>0</w:t>
            </w:r>
          </w:p>
        </w:tc>
      </w:tr>
      <w:tr w14:paraId="26CFD8AC">
        <w:tblPrEx>
          <w:shd w:val="clear" w:color="auto" w:fill="auto"/>
          <w:tblCellMar>
            <w:top w:w="0" w:type="dxa"/>
            <w:left w:w="0" w:type="dxa"/>
            <w:bottom w:w="0" w:type="dxa"/>
            <w:right w:w="0" w:type="dxa"/>
          </w:tblCellMar>
        </w:tblPrEx>
        <w:trPr>
          <w:trHeight w:val="340" w:hRule="atLeast"/>
          <w:jc w:val="center"/>
        </w:trPr>
        <w:tc>
          <w:tcPr>
            <w:tcW w:w="8831"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14:paraId="57773F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14:paraId="11772DE5">
        <w:tblPrEx>
          <w:shd w:val="clear" w:color="auto" w:fill="auto"/>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31916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807"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0C334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14:paraId="64608C70">
        <w:tblPrEx>
          <w:tblCellMar>
            <w:top w:w="0" w:type="dxa"/>
            <w:left w:w="0" w:type="dxa"/>
            <w:bottom w:w="0" w:type="dxa"/>
            <w:right w:w="0" w:type="dxa"/>
          </w:tblCellMar>
        </w:tblPrEx>
        <w:trPr>
          <w:trHeight w:val="340" w:hRule="atLeast"/>
          <w:jc w:val="center"/>
        </w:trPr>
        <w:tc>
          <w:tcPr>
            <w:tcW w:w="202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0C91A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行政事业性收费</w:t>
            </w:r>
          </w:p>
        </w:tc>
        <w:tc>
          <w:tcPr>
            <w:tcW w:w="6807"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00C4561">
            <w:pPr>
              <w:jc w:val="center"/>
              <w:rPr>
                <w:rFonts w:hint="default" w:ascii="宋体" w:hAnsi="宋体" w:eastAsia="宋体" w:cs="宋体"/>
                <w:color w:val="333333"/>
                <w:sz w:val="21"/>
                <w:szCs w:val="21"/>
                <w:lang w:val="en-US" w:eastAsia="zh-CN"/>
              </w:rPr>
            </w:pPr>
            <w:r>
              <w:rPr>
                <w:rFonts w:hint="eastAsia"/>
                <w:lang w:val="en-US" w:eastAsia="zh-CN"/>
              </w:rPr>
              <w:t>0</w:t>
            </w:r>
          </w:p>
        </w:tc>
      </w:tr>
    </w:tbl>
    <w:p w14:paraId="27F2087D">
      <w:pPr>
        <w:rPr>
          <w:rFonts w:hint="eastAsia" w:ascii="黑体" w:hAnsi="黑体" w:eastAsia="黑体" w:cs="黑体"/>
          <w:sz w:val="32"/>
          <w:szCs w:val="32"/>
        </w:rPr>
      </w:pPr>
      <w:r>
        <w:rPr>
          <w:rFonts w:hint="eastAsia" w:ascii="黑体" w:hAnsi="黑体" w:eastAsia="黑体" w:cs="黑体"/>
          <w:sz w:val="32"/>
          <w:szCs w:val="32"/>
        </w:rPr>
        <w:t>三、收到和处理政府信息公开申请情况</w:t>
      </w:r>
    </w:p>
    <w:tbl>
      <w:tblPr>
        <w:tblStyle w:val="2"/>
        <w:tblW w:w="823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40"/>
        <w:gridCol w:w="846"/>
        <w:gridCol w:w="1306"/>
        <w:gridCol w:w="975"/>
        <w:gridCol w:w="746"/>
        <w:gridCol w:w="746"/>
        <w:gridCol w:w="781"/>
        <w:gridCol w:w="878"/>
        <w:gridCol w:w="781"/>
        <w:gridCol w:w="731"/>
      </w:tblGrid>
      <w:tr w14:paraId="1DD4165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jc w:val="center"/>
        </w:trPr>
        <w:tc>
          <w:tcPr>
            <w:tcW w:w="2638" w:type="dxa"/>
            <w:gridSpan w:val="3"/>
            <w:vMerge w:val="restart"/>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14:paraId="2F4CA27D">
            <w:pPr>
              <w:widowControl/>
              <w:spacing w:before="100" w:after="100" w:line="240" w:lineRule="atLeast"/>
              <w:rPr>
                <w:rFonts w:cs="宋体"/>
                <w:color w:val="000000"/>
                <w:kern w:val="0"/>
                <w:sz w:val="21"/>
                <w:highlight w:val="none"/>
              </w:rPr>
            </w:pPr>
            <w:r>
              <w:rPr>
                <w:rFonts w:hint="eastAsia" w:cs="宋体"/>
                <w:color w:val="000000"/>
                <w:kern w:val="0"/>
                <w:sz w:val="21"/>
                <w:highlight w:val="none"/>
              </w:rPr>
              <w:t>（本列数据的勾稽关系为：第一项加第二项之和，等于第三项加第四项之和）</w:t>
            </w:r>
          </w:p>
        </w:tc>
        <w:tc>
          <w:tcPr>
            <w:tcW w:w="5592" w:type="dxa"/>
            <w:gridSpan w:val="7"/>
            <w:tcBorders>
              <w:top w:val="single" w:color="auto" w:sz="8" w:space="0"/>
              <w:bottom w:val="single" w:color="auto" w:sz="8" w:space="0"/>
              <w:right w:val="single" w:color="auto" w:sz="8" w:space="0"/>
              <w:tl2br w:val="nil"/>
              <w:tr2bl w:val="nil"/>
            </w:tcBorders>
            <w:tcMar>
              <w:left w:w="108" w:type="dxa"/>
              <w:right w:w="108" w:type="dxa"/>
            </w:tcMar>
            <w:vAlign w:val="center"/>
          </w:tcPr>
          <w:p w14:paraId="4980C489">
            <w:pPr>
              <w:widowControl/>
              <w:spacing w:before="100" w:after="100" w:line="240" w:lineRule="atLeast"/>
              <w:ind w:firstLine="480"/>
              <w:jc w:val="center"/>
              <w:rPr>
                <w:rFonts w:cs="宋体"/>
                <w:color w:val="000000"/>
                <w:kern w:val="0"/>
                <w:sz w:val="21"/>
                <w:highlight w:val="none"/>
              </w:rPr>
            </w:pPr>
            <w:r>
              <w:rPr>
                <w:rFonts w:hint="eastAsia" w:cs="宋体"/>
                <w:color w:val="000000"/>
                <w:kern w:val="0"/>
                <w:sz w:val="21"/>
                <w:highlight w:val="none"/>
              </w:rPr>
              <w:t>申请人情况</w:t>
            </w:r>
          </w:p>
        </w:tc>
      </w:tr>
      <w:tr w14:paraId="5DC6AE9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l2br w:val="nil"/>
              <w:tr2bl w:val="nil"/>
            </w:tcBorders>
            <w:vAlign w:val="center"/>
          </w:tcPr>
          <w:p w14:paraId="7D41A1CE">
            <w:pPr>
              <w:rPr>
                <w:highlight w:val="none"/>
              </w:rPr>
            </w:pPr>
          </w:p>
        </w:tc>
        <w:tc>
          <w:tcPr>
            <w:tcW w:w="1133"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1214567E">
            <w:pPr>
              <w:widowControl/>
              <w:spacing w:before="100" w:after="100" w:line="240" w:lineRule="atLeast"/>
              <w:rPr>
                <w:rFonts w:cs="宋体"/>
                <w:color w:val="000000"/>
                <w:kern w:val="0"/>
                <w:sz w:val="21"/>
                <w:highlight w:val="none"/>
              </w:rPr>
            </w:pPr>
            <w:r>
              <w:rPr>
                <w:rFonts w:hint="eastAsia" w:cs="宋体"/>
                <w:color w:val="000000"/>
                <w:kern w:val="0"/>
                <w:sz w:val="21"/>
                <w:highlight w:val="none"/>
              </w:rPr>
              <w:t>自然人</w:t>
            </w:r>
          </w:p>
        </w:tc>
        <w:tc>
          <w:tcPr>
            <w:tcW w:w="4111" w:type="dxa"/>
            <w:gridSpan w:val="5"/>
            <w:tcBorders>
              <w:top w:val="nil"/>
              <w:left w:val="nil"/>
              <w:bottom w:val="single" w:color="auto" w:sz="8" w:space="0"/>
              <w:right w:val="single" w:color="auto" w:sz="8" w:space="0"/>
              <w:tl2br w:val="nil"/>
              <w:tr2bl w:val="nil"/>
            </w:tcBorders>
            <w:tcMar>
              <w:left w:w="108" w:type="dxa"/>
              <w:right w:w="108" w:type="dxa"/>
            </w:tcMar>
            <w:vAlign w:val="center"/>
          </w:tcPr>
          <w:p w14:paraId="373F8A5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法人或其他组织</w:t>
            </w:r>
          </w:p>
        </w:tc>
        <w:tc>
          <w:tcPr>
            <w:tcW w:w="348"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6827B826">
            <w:pPr>
              <w:widowControl/>
              <w:spacing w:before="100" w:after="100" w:line="240" w:lineRule="atLeast"/>
              <w:rPr>
                <w:rFonts w:cs="宋体"/>
                <w:color w:val="000000"/>
                <w:kern w:val="0"/>
                <w:sz w:val="21"/>
                <w:highlight w:val="none"/>
              </w:rPr>
            </w:pPr>
            <w:r>
              <w:rPr>
                <w:rFonts w:hint="eastAsia" w:cs="宋体"/>
                <w:color w:val="000000"/>
                <w:kern w:val="0"/>
                <w:sz w:val="21"/>
                <w:highlight w:val="none"/>
              </w:rPr>
              <w:t>总计</w:t>
            </w:r>
          </w:p>
        </w:tc>
      </w:tr>
      <w:tr w14:paraId="5490BE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48" w:hRule="atLeast"/>
          <w:jc w:val="center"/>
        </w:trPr>
        <w:tc>
          <w:tcPr>
            <w:tcW w:w="0" w:type="auto"/>
            <w:gridSpan w:val="3"/>
            <w:vMerge w:val="continue"/>
            <w:tcBorders>
              <w:top w:val="single" w:color="auto" w:sz="8" w:space="0"/>
              <w:left w:val="single" w:color="auto" w:sz="8" w:space="0"/>
              <w:bottom w:val="single" w:color="auto" w:sz="8" w:space="0"/>
              <w:right w:val="single" w:color="auto" w:sz="8" w:space="0"/>
              <w:tl2br w:val="nil"/>
              <w:tr2bl w:val="nil"/>
            </w:tcBorders>
            <w:vAlign w:val="center"/>
          </w:tcPr>
          <w:p w14:paraId="749BB35E">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6C90133A">
            <w:pPr>
              <w:rPr>
                <w:highlight w:val="none"/>
              </w:rPr>
            </w:pP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B6A4ED6">
            <w:pPr>
              <w:widowControl/>
              <w:spacing w:before="100" w:after="100" w:line="240" w:lineRule="atLeast"/>
              <w:rPr>
                <w:rFonts w:cs="宋体"/>
                <w:color w:val="000000"/>
                <w:kern w:val="0"/>
                <w:sz w:val="21"/>
                <w:highlight w:val="none"/>
              </w:rPr>
            </w:pPr>
            <w:r>
              <w:rPr>
                <w:rFonts w:hint="eastAsia" w:cs="宋体"/>
                <w:color w:val="000000"/>
                <w:kern w:val="0"/>
                <w:sz w:val="21"/>
                <w:highlight w:val="none"/>
              </w:rPr>
              <w:t>商业企业</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07E7605">
            <w:pPr>
              <w:widowControl/>
              <w:spacing w:before="100" w:after="100" w:line="240" w:lineRule="atLeast"/>
              <w:rPr>
                <w:rFonts w:cs="宋体"/>
                <w:color w:val="000000"/>
                <w:kern w:val="0"/>
                <w:sz w:val="21"/>
                <w:highlight w:val="none"/>
              </w:rPr>
            </w:pPr>
            <w:r>
              <w:rPr>
                <w:rFonts w:hint="eastAsia" w:cs="宋体"/>
                <w:color w:val="000000"/>
                <w:kern w:val="0"/>
                <w:sz w:val="21"/>
                <w:highlight w:val="none"/>
              </w:rPr>
              <w:t>科研机构</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1BBEE4B5">
            <w:pPr>
              <w:widowControl/>
              <w:spacing w:before="100" w:after="100" w:line="240" w:lineRule="atLeast"/>
              <w:rPr>
                <w:rFonts w:cs="宋体"/>
                <w:color w:val="000000"/>
                <w:kern w:val="0"/>
                <w:sz w:val="21"/>
                <w:highlight w:val="none"/>
              </w:rPr>
            </w:pPr>
            <w:r>
              <w:rPr>
                <w:rFonts w:hint="eastAsia" w:cs="宋体"/>
                <w:color w:val="000000"/>
                <w:kern w:val="0"/>
                <w:sz w:val="21"/>
                <w:highlight w:val="none"/>
              </w:rPr>
              <w:t>社会公益组织</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48B4513F">
            <w:pPr>
              <w:widowControl/>
              <w:spacing w:before="100" w:after="100" w:line="240" w:lineRule="atLeast"/>
              <w:rPr>
                <w:rFonts w:cs="宋体"/>
                <w:color w:val="000000"/>
                <w:kern w:val="0"/>
                <w:sz w:val="21"/>
                <w:highlight w:val="none"/>
              </w:rPr>
            </w:pPr>
            <w:r>
              <w:rPr>
                <w:rFonts w:hint="eastAsia" w:cs="宋体"/>
                <w:color w:val="000000"/>
                <w:kern w:val="0"/>
                <w:sz w:val="21"/>
                <w:highlight w:val="none"/>
              </w:rPr>
              <w:t>法律服务机构</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6DAF4224">
            <w:pPr>
              <w:widowControl/>
              <w:spacing w:before="100" w:after="100" w:line="240" w:lineRule="atLeast"/>
              <w:rPr>
                <w:rFonts w:cs="宋体"/>
                <w:color w:val="000000"/>
                <w:kern w:val="0"/>
                <w:sz w:val="21"/>
                <w:highlight w:val="none"/>
              </w:rPr>
            </w:pPr>
            <w:r>
              <w:rPr>
                <w:rFonts w:hint="eastAsia" w:cs="宋体"/>
                <w:color w:val="000000"/>
                <w:kern w:val="0"/>
                <w:sz w:val="21"/>
                <w:highlight w:val="none"/>
              </w:rPr>
              <w:t>其他</w:t>
            </w:r>
          </w:p>
        </w:tc>
        <w:tc>
          <w:tcPr>
            <w:tcW w:w="0" w:type="auto"/>
            <w:vMerge w:val="continue"/>
            <w:tcBorders>
              <w:top w:val="nil"/>
              <w:left w:val="nil"/>
              <w:bottom w:val="single" w:color="auto" w:sz="8" w:space="0"/>
              <w:right w:val="single" w:color="auto" w:sz="8" w:space="0"/>
              <w:tl2br w:val="nil"/>
              <w:tr2bl w:val="nil"/>
            </w:tcBorders>
            <w:vAlign w:val="center"/>
          </w:tcPr>
          <w:p w14:paraId="0831E656">
            <w:pPr>
              <w:rPr>
                <w:highlight w:val="none"/>
              </w:rPr>
            </w:pPr>
          </w:p>
        </w:tc>
      </w:tr>
      <w:tr w14:paraId="63C81CC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2638" w:type="dxa"/>
            <w:gridSpan w:val="3"/>
            <w:tcBorders>
              <w:left w:val="single" w:color="auto" w:sz="8" w:space="0"/>
              <w:bottom w:val="single" w:color="auto" w:sz="8" w:space="0"/>
              <w:right w:val="single" w:color="auto" w:sz="8" w:space="0"/>
              <w:tl2br w:val="nil"/>
              <w:tr2bl w:val="nil"/>
            </w:tcBorders>
            <w:vAlign w:val="center"/>
          </w:tcPr>
          <w:p w14:paraId="797DF488">
            <w:pPr>
              <w:widowControl/>
              <w:spacing w:before="100" w:after="100" w:line="240" w:lineRule="atLeast"/>
              <w:rPr>
                <w:rFonts w:cs="宋体"/>
                <w:color w:val="000000"/>
                <w:kern w:val="0"/>
                <w:sz w:val="21"/>
                <w:highlight w:val="none"/>
              </w:rPr>
            </w:pPr>
            <w:r>
              <w:rPr>
                <w:rFonts w:hint="eastAsia" w:cs="宋体"/>
                <w:color w:val="000000"/>
                <w:kern w:val="0"/>
                <w:sz w:val="21"/>
                <w:highlight w:val="none"/>
              </w:rPr>
              <w:t>一、本年新收政府信息公开申请数量</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6A65335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6937988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20BA7E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7EE1A1A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2F76FCB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2382B6F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18582E4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7ABFF3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23" w:hRule="atLeast"/>
          <w:jc w:val="center"/>
        </w:trPr>
        <w:tc>
          <w:tcPr>
            <w:tcW w:w="2638" w:type="dxa"/>
            <w:gridSpan w:val="3"/>
            <w:tcBorders>
              <w:left w:val="single" w:color="auto" w:sz="8" w:space="0"/>
              <w:bottom w:val="single" w:color="auto" w:sz="8" w:space="0"/>
              <w:right w:val="single" w:color="auto" w:sz="8" w:space="0"/>
              <w:tl2br w:val="nil"/>
              <w:tr2bl w:val="nil"/>
            </w:tcBorders>
            <w:vAlign w:val="center"/>
          </w:tcPr>
          <w:p w14:paraId="16E20439">
            <w:pPr>
              <w:widowControl/>
              <w:spacing w:before="100" w:after="100" w:line="240" w:lineRule="atLeast"/>
              <w:rPr>
                <w:rFonts w:cs="宋体"/>
                <w:color w:val="000000"/>
                <w:kern w:val="0"/>
                <w:sz w:val="21"/>
                <w:highlight w:val="none"/>
              </w:rPr>
            </w:pPr>
            <w:r>
              <w:rPr>
                <w:rFonts w:hint="eastAsia" w:cs="宋体"/>
                <w:color w:val="000000"/>
                <w:kern w:val="0"/>
                <w:sz w:val="21"/>
                <w:highlight w:val="none"/>
              </w:rPr>
              <w:t>二、上年结转政府信息公开申请数量</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7DB7877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5373E2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6F3EFB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55ACA38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077E879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568A8C6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06E4745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46C4643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7" w:hRule="atLeast"/>
          <w:jc w:val="center"/>
        </w:trPr>
        <w:tc>
          <w:tcPr>
            <w:tcW w:w="360" w:type="dxa"/>
            <w:vMerge w:val="restart"/>
            <w:tcBorders>
              <w:left w:val="single" w:color="auto" w:sz="8" w:space="0"/>
              <w:bottom w:val="single" w:color="auto" w:sz="8" w:space="0"/>
              <w:right w:val="single" w:color="auto" w:sz="8" w:space="0"/>
              <w:tl2br w:val="nil"/>
              <w:tr2bl w:val="nil"/>
            </w:tcBorders>
            <w:vAlign w:val="center"/>
          </w:tcPr>
          <w:p w14:paraId="67BABC06">
            <w:pPr>
              <w:widowControl/>
              <w:spacing w:before="100" w:after="100" w:line="240" w:lineRule="atLeast"/>
              <w:rPr>
                <w:rFonts w:cs="宋体"/>
                <w:color w:val="000000"/>
                <w:kern w:val="0"/>
                <w:sz w:val="21"/>
                <w:highlight w:val="none"/>
              </w:rPr>
            </w:pPr>
            <w:r>
              <w:rPr>
                <w:rFonts w:hint="eastAsia" w:cs="宋体"/>
                <w:color w:val="000000"/>
                <w:kern w:val="0"/>
                <w:sz w:val="21"/>
                <w:highlight w:val="none"/>
              </w:rPr>
              <w:t>三、</w:t>
            </w:r>
          </w:p>
          <w:p w14:paraId="1DA707B8">
            <w:pPr>
              <w:widowControl/>
              <w:spacing w:before="100" w:after="100" w:line="240" w:lineRule="atLeast"/>
              <w:rPr>
                <w:rFonts w:cs="宋体"/>
                <w:color w:val="000000"/>
                <w:kern w:val="0"/>
                <w:sz w:val="21"/>
                <w:highlight w:val="none"/>
              </w:rPr>
            </w:pPr>
            <w:r>
              <w:rPr>
                <w:rFonts w:hint="eastAsia" w:cs="宋体"/>
                <w:color w:val="000000"/>
                <w:kern w:val="0"/>
                <w:sz w:val="21"/>
                <w:highlight w:val="none"/>
              </w:rPr>
              <w:t>本年度办理结果</w:t>
            </w:r>
          </w:p>
        </w:tc>
        <w:tc>
          <w:tcPr>
            <w:tcW w:w="2278" w:type="dxa"/>
            <w:gridSpan w:val="2"/>
            <w:tcBorders>
              <w:top w:val="nil"/>
              <w:left w:val="nil"/>
              <w:bottom w:val="single" w:color="auto" w:sz="8" w:space="0"/>
              <w:right w:val="single" w:color="auto" w:sz="8" w:space="0"/>
              <w:tl2br w:val="nil"/>
              <w:tr2bl w:val="nil"/>
            </w:tcBorders>
            <w:vAlign w:val="center"/>
          </w:tcPr>
          <w:p w14:paraId="52EA53A7">
            <w:pPr>
              <w:widowControl/>
              <w:spacing w:before="100" w:after="100" w:line="240" w:lineRule="atLeast"/>
              <w:jc w:val="both"/>
              <w:rPr>
                <w:rFonts w:cs="宋体"/>
                <w:color w:val="000000"/>
                <w:kern w:val="0"/>
                <w:sz w:val="21"/>
                <w:highlight w:val="none"/>
              </w:rPr>
            </w:pPr>
            <w:r>
              <w:rPr>
                <w:rFonts w:hint="eastAsia" w:ascii="楷体" w:eastAsia="楷体" w:cs="宋体"/>
                <w:color w:val="000000"/>
                <w:kern w:val="0"/>
                <w:sz w:val="21"/>
                <w:highlight w:val="none"/>
              </w:rPr>
              <w:t>（一）予以公开</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1E01E10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6C182EE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C9A9D8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5A6E1A1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0DF379D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3520D7B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6DAC0C2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0F3AF7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013"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1B652EF6">
            <w:pPr>
              <w:rPr>
                <w:highlight w:val="none"/>
              </w:rPr>
            </w:pPr>
          </w:p>
        </w:tc>
        <w:tc>
          <w:tcPr>
            <w:tcW w:w="2278" w:type="dxa"/>
            <w:gridSpan w:val="2"/>
            <w:tcBorders>
              <w:top w:val="nil"/>
              <w:left w:val="nil"/>
              <w:bottom w:val="single" w:color="auto" w:sz="8" w:space="0"/>
              <w:right w:val="single" w:color="auto" w:sz="8" w:space="0"/>
              <w:tl2br w:val="nil"/>
              <w:tr2bl w:val="nil"/>
            </w:tcBorders>
            <w:vAlign w:val="center"/>
          </w:tcPr>
          <w:p w14:paraId="626C0012">
            <w:pPr>
              <w:widowControl/>
              <w:spacing w:before="100" w:after="100" w:line="240" w:lineRule="atLeast"/>
              <w:jc w:val="left"/>
              <w:rPr>
                <w:rFonts w:cs="宋体"/>
                <w:color w:val="000000"/>
                <w:kern w:val="0"/>
                <w:sz w:val="21"/>
                <w:highlight w:val="none"/>
              </w:rPr>
            </w:pPr>
            <w:r>
              <w:rPr>
                <w:rFonts w:hint="eastAsia" w:ascii="楷体" w:eastAsia="楷体" w:cs="宋体"/>
                <w:color w:val="000000"/>
                <w:kern w:val="0"/>
                <w:sz w:val="21"/>
                <w:highlight w:val="none"/>
              </w:rPr>
              <w:t>（二）部分公开（区分处理的，只计这一情形，不计其他情形）</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63951E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7D3C9CD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DA3176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219058D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3A25CBE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6B637C3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30824F8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0177952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36"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3FB1B59B">
            <w:pPr>
              <w:rPr>
                <w:highlight w:val="none"/>
              </w:rPr>
            </w:pPr>
          </w:p>
        </w:tc>
        <w:tc>
          <w:tcPr>
            <w:tcW w:w="537"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44945AE0">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（三）不予公开</w:t>
            </w: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30133CE6">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1.属于国家秘密</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073481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3AE514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7ED32B2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43F1E78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1E7BA25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1C695DB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1691A2C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0FE2C0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219278EF">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51A7C727">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1FF43CA6">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2.其他法律行政法规禁止公开</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2F9191D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D77453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815B16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4ABA3E9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2F8C4E4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2DE830F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62842316">
            <w:pPr>
              <w:widowControl/>
              <w:spacing w:before="100" w:after="100" w:line="240" w:lineRule="atLeast"/>
              <w:ind w:firstLine="408"/>
              <w:rPr>
                <w:rFonts w:cs="宋体"/>
                <w:color w:val="000000"/>
                <w:kern w:val="0"/>
                <w:sz w:val="21"/>
                <w:highlight w:val="none"/>
              </w:rPr>
            </w:pPr>
            <w:r>
              <w:rPr>
                <w:rFonts w:hint="eastAsia" w:cs="宋体"/>
                <w:color w:val="000000"/>
                <w:kern w:val="0"/>
                <w:sz w:val="21"/>
                <w:highlight w:val="none"/>
              </w:rPr>
              <w:t>0</w:t>
            </w:r>
          </w:p>
        </w:tc>
      </w:tr>
      <w:tr w14:paraId="2D51628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57"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C635E81">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7322D553">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283743B5">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3.危及“三安全一稳定”</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88E789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37D509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4C1104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0203C59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4B8F993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650C024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263C9849">
            <w:pPr>
              <w:widowControl/>
              <w:spacing w:before="100" w:after="100" w:line="240" w:lineRule="atLeast"/>
              <w:ind w:firstLine="408"/>
              <w:rPr>
                <w:rFonts w:cs="宋体"/>
                <w:color w:val="000000"/>
                <w:kern w:val="0"/>
                <w:sz w:val="21"/>
                <w:highlight w:val="none"/>
              </w:rPr>
            </w:pPr>
            <w:r>
              <w:rPr>
                <w:rFonts w:hint="eastAsia" w:cs="宋体"/>
                <w:color w:val="000000"/>
                <w:kern w:val="0"/>
                <w:sz w:val="21"/>
                <w:highlight w:val="none"/>
              </w:rPr>
              <w:t>0</w:t>
            </w:r>
          </w:p>
        </w:tc>
      </w:tr>
      <w:tr w14:paraId="78BBBE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A920525">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4E340BA6">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63F0D9EC">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4.保护第三方合法权益</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FBFCB6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1469E60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6043F62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2A7C69B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4AD7092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1130A59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3ED425DE">
            <w:pPr>
              <w:widowControl/>
              <w:spacing w:before="100" w:after="100" w:line="240" w:lineRule="atLeast"/>
              <w:ind w:firstLine="408"/>
              <w:rPr>
                <w:rFonts w:cs="宋体"/>
                <w:color w:val="000000"/>
                <w:kern w:val="0"/>
                <w:sz w:val="21"/>
                <w:highlight w:val="none"/>
              </w:rPr>
            </w:pPr>
            <w:r>
              <w:rPr>
                <w:rFonts w:hint="eastAsia" w:cs="宋体"/>
                <w:color w:val="000000"/>
                <w:kern w:val="0"/>
                <w:sz w:val="21"/>
                <w:highlight w:val="none"/>
              </w:rPr>
              <w:t>0</w:t>
            </w:r>
          </w:p>
        </w:tc>
      </w:tr>
      <w:tr w14:paraId="6642FAF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6A381B2F">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1D0A3ADF">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2A407549">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5.属于三类内部事务信息</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1AD5354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60414C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95E56B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5231066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34AF116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63EEDD2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33D4295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3C1DDE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20C22122">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23871CD7">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51A66A10">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6.属于四类过程性信息</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26603D7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DD799F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B78A24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3973A81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6530B07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0402FAA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2CB953D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7BB03DD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581A87F5">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614C4AC6">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67995290">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7.属于行政执法案卷</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4490BB4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E4112DB">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F9C902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653FA13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0DD7126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14EB03C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6A86AAE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56BEA48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2FD83704">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3738E5FD">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5F3C866E">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8.属于行政查询事项</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300E8B5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1AB8FC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7DD647BB">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4664067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2B1568C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7C7D240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6DE798E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0F63A1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46"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306EAC64">
            <w:pPr>
              <w:rPr>
                <w:highlight w:val="none"/>
              </w:rPr>
            </w:pPr>
          </w:p>
        </w:tc>
        <w:tc>
          <w:tcPr>
            <w:tcW w:w="537"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63F39E91">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（四）无法提供</w:t>
            </w: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559B12CD">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1.本机关不掌握相关政府信息</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001E58A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03906F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A7DAA5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54DF4F4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0E89720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35E5473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1AB156F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16D5C30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46"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F3D48A4">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509E8E87">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41B94F35">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2.没有现成信息需要另行制作</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3F42DE8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4001E23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89DED4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35C936D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4D90D4A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6061C4F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4C41191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62FD71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46"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CF0EE11">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6128567B">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26FF7146">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3.补正后申请内容仍不明确</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7B5F9E3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1B5923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783AEFA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3B5CE88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5E5AC2A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0D560FF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358EC13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5F4CDB9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1ADAE1F2">
            <w:pPr>
              <w:rPr>
                <w:highlight w:val="none"/>
              </w:rPr>
            </w:pPr>
          </w:p>
        </w:tc>
        <w:tc>
          <w:tcPr>
            <w:tcW w:w="537"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0F7A6E63">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（五）不予处理</w:t>
            </w: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0FD64F78">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1.信访举报投诉类申请</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497F651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1E38F9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E0E3F4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3881628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5045669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4527566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5F1B339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2C2DFF0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75B82FA6">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160B2D0F">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303E4449">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2.重复申请</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7DE8AA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7FA692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29730B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51ACA52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36F4502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35D4EB0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07F5005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6FC4FA9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20A07374">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5CA4FA8A">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7D254894">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3.要求提供公开出版物</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30B3483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DE9363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E41ADA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6585895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154AB30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4D29B21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2266B47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4C8E54D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7BD0616F">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02DA988F">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634255DA">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4.无正当理由大量反复申请</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7FC9E62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0BF48E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6A8C547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47BE372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5C6E7525">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29799CF3">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3236B5B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793A3D6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A44A552">
            <w:pPr>
              <w:rPr>
                <w:highlight w:val="none"/>
              </w:rPr>
            </w:pPr>
          </w:p>
        </w:tc>
        <w:tc>
          <w:tcPr>
            <w:tcW w:w="0" w:type="auto"/>
            <w:vMerge w:val="continue"/>
            <w:tcBorders>
              <w:top w:val="nil"/>
              <w:left w:val="nil"/>
              <w:bottom w:val="single" w:color="auto" w:sz="8" w:space="0"/>
              <w:right w:val="single" w:color="auto" w:sz="8" w:space="0"/>
              <w:tl2br w:val="nil"/>
              <w:tr2bl w:val="nil"/>
            </w:tcBorders>
            <w:vAlign w:val="center"/>
          </w:tcPr>
          <w:p w14:paraId="412B82E6">
            <w:pPr>
              <w:rPr>
                <w:highlight w:val="none"/>
              </w:rPr>
            </w:pPr>
          </w:p>
        </w:tc>
        <w:tc>
          <w:tcPr>
            <w:tcW w:w="1741" w:type="dxa"/>
            <w:tcBorders>
              <w:top w:val="nil"/>
              <w:left w:val="nil"/>
              <w:bottom w:val="single" w:color="auto" w:sz="8" w:space="0"/>
              <w:right w:val="single" w:color="auto" w:sz="8" w:space="0"/>
              <w:tl2br w:val="nil"/>
              <w:tr2bl w:val="nil"/>
            </w:tcBorders>
            <w:tcMar>
              <w:left w:w="108" w:type="dxa"/>
              <w:right w:w="108" w:type="dxa"/>
            </w:tcMar>
            <w:vAlign w:val="center"/>
          </w:tcPr>
          <w:p w14:paraId="66E366DE">
            <w:pPr>
              <w:widowControl/>
              <w:spacing w:before="100" w:after="100" w:line="240" w:lineRule="atLeast"/>
              <w:rPr>
                <w:rFonts w:cs="宋体"/>
                <w:color w:val="000000"/>
                <w:kern w:val="0"/>
                <w:sz w:val="21"/>
                <w:highlight w:val="none"/>
              </w:rPr>
            </w:pPr>
            <w:r>
              <w:rPr>
                <w:rFonts w:hint="eastAsia" w:ascii="楷体" w:eastAsia="楷体" w:cs="宋体"/>
                <w:color w:val="000000"/>
                <w:kern w:val="0"/>
                <w:sz w:val="21"/>
                <w:highlight w:val="none"/>
              </w:rPr>
              <w:t>5.要求行政机关确认或重新出具已获取信息</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3DB8E87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FEECCB6">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65F0C2F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2919515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2445017B">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51A20D4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665C5947">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542BA2E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404785A7">
            <w:pPr>
              <w:rPr>
                <w:highlight w:val="none"/>
              </w:rPr>
            </w:pPr>
          </w:p>
        </w:tc>
        <w:tc>
          <w:tcPr>
            <w:tcW w:w="2278" w:type="dxa"/>
            <w:gridSpan w:val="2"/>
            <w:tcBorders>
              <w:top w:val="nil"/>
              <w:left w:val="nil"/>
              <w:bottom w:val="single" w:color="auto" w:sz="8" w:space="0"/>
              <w:right w:val="single" w:color="auto" w:sz="8" w:space="0"/>
              <w:tl2br w:val="nil"/>
              <w:tr2bl w:val="nil"/>
            </w:tcBorders>
            <w:vAlign w:val="center"/>
          </w:tcPr>
          <w:p w14:paraId="5F8774DF">
            <w:pPr>
              <w:widowControl/>
              <w:spacing w:before="100" w:after="100" w:line="240" w:lineRule="atLeast"/>
              <w:ind w:firstLine="480"/>
              <w:rPr>
                <w:rFonts w:cs="宋体"/>
                <w:color w:val="000000"/>
                <w:kern w:val="0"/>
                <w:sz w:val="21"/>
                <w:highlight w:val="none"/>
              </w:rPr>
            </w:pPr>
            <w:r>
              <w:rPr>
                <w:rFonts w:hint="eastAsia" w:ascii="楷体" w:eastAsia="楷体" w:cs="宋体"/>
                <w:color w:val="000000"/>
                <w:kern w:val="0"/>
                <w:sz w:val="21"/>
                <w:highlight w:val="none"/>
              </w:rPr>
              <w:t>（六）其他处理</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3AD6E4F4">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59ACBFF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10BBC2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1EF86A2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510053E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142F9E9B">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599F07A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02A8502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0" w:type="auto"/>
            <w:vMerge w:val="continue"/>
            <w:tcBorders>
              <w:left w:val="single" w:color="auto" w:sz="8" w:space="0"/>
              <w:bottom w:val="single" w:color="auto" w:sz="8" w:space="0"/>
              <w:right w:val="single" w:color="auto" w:sz="8" w:space="0"/>
              <w:tl2br w:val="nil"/>
              <w:tr2bl w:val="nil"/>
            </w:tcBorders>
            <w:vAlign w:val="center"/>
          </w:tcPr>
          <w:p w14:paraId="77E5B0F1">
            <w:pPr>
              <w:rPr>
                <w:highlight w:val="none"/>
              </w:rPr>
            </w:pPr>
          </w:p>
        </w:tc>
        <w:tc>
          <w:tcPr>
            <w:tcW w:w="2278" w:type="dxa"/>
            <w:gridSpan w:val="2"/>
            <w:tcBorders>
              <w:top w:val="nil"/>
              <w:left w:val="nil"/>
              <w:bottom w:val="single" w:color="auto" w:sz="8" w:space="0"/>
              <w:right w:val="single" w:color="auto" w:sz="8" w:space="0"/>
              <w:tl2br w:val="nil"/>
              <w:tr2bl w:val="nil"/>
            </w:tcBorders>
            <w:vAlign w:val="center"/>
          </w:tcPr>
          <w:p w14:paraId="5C4F3B61">
            <w:pPr>
              <w:widowControl/>
              <w:spacing w:before="100" w:after="100" w:line="240" w:lineRule="atLeast"/>
              <w:ind w:firstLine="480"/>
              <w:rPr>
                <w:rFonts w:cs="宋体"/>
                <w:color w:val="000000"/>
                <w:kern w:val="0"/>
                <w:sz w:val="21"/>
                <w:highlight w:val="none"/>
              </w:rPr>
            </w:pPr>
            <w:r>
              <w:rPr>
                <w:rFonts w:hint="eastAsia" w:ascii="楷体" w:eastAsia="楷体" w:cs="宋体"/>
                <w:color w:val="000000"/>
                <w:kern w:val="0"/>
                <w:sz w:val="21"/>
                <w:highlight w:val="none"/>
              </w:rPr>
              <w:t>（七）总计</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579737EC">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7E8F59E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33E75BCF">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117D9E0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058DC63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78C68FE0">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0B4C83F9">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r w14:paraId="45D0001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2638" w:type="dxa"/>
            <w:gridSpan w:val="3"/>
            <w:tcBorders>
              <w:left w:val="single" w:color="auto" w:sz="8" w:space="0"/>
              <w:bottom w:val="single" w:color="auto" w:sz="8" w:space="0"/>
              <w:right w:val="single" w:color="auto" w:sz="8" w:space="0"/>
              <w:tl2br w:val="nil"/>
              <w:tr2bl w:val="nil"/>
            </w:tcBorders>
            <w:vAlign w:val="center"/>
          </w:tcPr>
          <w:p w14:paraId="0C7AA798">
            <w:pPr>
              <w:widowControl/>
              <w:spacing w:before="100" w:after="100" w:line="240" w:lineRule="atLeast"/>
              <w:ind w:firstLine="100"/>
              <w:rPr>
                <w:rFonts w:cs="宋体"/>
                <w:color w:val="000000"/>
                <w:kern w:val="0"/>
                <w:sz w:val="21"/>
                <w:highlight w:val="none"/>
              </w:rPr>
            </w:pPr>
            <w:r>
              <w:rPr>
                <w:rFonts w:hint="eastAsia" w:cs="宋体"/>
                <w:color w:val="000000"/>
                <w:kern w:val="0"/>
                <w:sz w:val="21"/>
                <w:highlight w:val="none"/>
              </w:rPr>
              <w:t>四、结转下年度继续办理</w:t>
            </w:r>
          </w:p>
        </w:tc>
        <w:tc>
          <w:tcPr>
            <w:tcW w:w="1133" w:type="dxa"/>
            <w:tcBorders>
              <w:top w:val="nil"/>
              <w:left w:val="nil"/>
              <w:bottom w:val="single" w:color="auto" w:sz="8" w:space="0"/>
              <w:right w:val="single" w:color="auto" w:sz="8" w:space="0"/>
              <w:tl2br w:val="nil"/>
              <w:tr2bl w:val="nil"/>
            </w:tcBorders>
            <w:tcMar>
              <w:left w:w="108" w:type="dxa"/>
              <w:right w:w="108" w:type="dxa"/>
            </w:tcMar>
            <w:vAlign w:val="center"/>
          </w:tcPr>
          <w:p w14:paraId="10DF4EDA">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2CE734CE">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755" w:type="dxa"/>
            <w:tcBorders>
              <w:top w:val="nil"/>
              <w:left w:val="nil"/>
              <w:bottom w:val="single" w:color="auto" w:sz="8" w:space="0"/>
              <w:right w:val="single" w:color="auto" w:sz="8" w:space="0"/>
              <w:tl2br w:val="nil"/>
              <w:tr2bl w:val="nil"/>
            </w:tcBorders>
            <w:tcMar>
              <w:left w:w="108" w:type="dxa"/>
              <w:right w:w="108" w:type="dxa"/>
            </w:tcMar>
            <w:vAlign w:val="center"/>
          </w:tcPr>
          <w:p w14:paraId="094012B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4" w:type="dxa"/>
            <w:tcBorders>
              <w:top w:val="nil"/>
              <w:left w:val="nil"/>
              <w:bottom w:val="single" w:color="auto" w:sz="8" w:space="0"/>
              <w:right w:val="single" w:color="auto" w:sz="8" w:space="0"/>
              <w:tl2br w:val="nil"/>
              <w:tr2bl w:val="nil"/>
            </w:tcBorders>
            <w:tcMar>
              <w:left w:w="108" w:type="dxa"/>
              <w:right w:w="108" w:type="dxa"/>
            </w:tcMar>
            <w:vAlign w:val="center"/>
          </w:tcPr>
          <w:p w14:paraId="46680418">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974" w:type="dxa"/>
            <w:tcBorders>
              <w:top w:val="nil"/>
              <w:left w:val="nil"/>
              <w:bottom w:val="single" w:color="auto" w:sz="8" w:space="0"/>
              <w:right w:val="single" w:color="auto" w:sz="8" w:space="0"/>
              <w:tl2br w:val="nil"/>
              <w:tr2bl w:val="nil"/>
            </w:tcBorders>
            <w:tcMar>
              <w:left w:w="108" w:type="dxa"/>
              <w:right w:w="108" w:type="dxa"/>
            </w:tcMar>
            <w:vAlign w:val="center"/>
          </w:tcPr>
          <w:p w14:paraId="1516A362">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813" w:type="dxa"/>
            <w:tcBorders>
              <w:top w:val="nil"/>
              <w:left w:val="nil"/>
              <w:bottom w:val="single" w:color="auto" w:sz="8" w:space="0"/>
              <w:right w:val="single" w:color="auto" w:sz="8" w:space="0"/>
              <w:tl2br w:val="nil"/>
              <w:tr2bl w:val="nil"/>
            </w:tcBorders>
            <w:tcMar>
              <w:left w:w="108" w:type="dxa"/>
              <w:right w:w="108" w:type="dxa"/>
            </w:tcMar>
            <w:vAlign w:val="center"/>
          </w:tcPr>
          <w:p w14:paraId="49B1611D">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c>
          <w:tcPr>
            <w:tcW w:w="348" w:type="dxa"/>
            <w:tcBorders>
              <w:top w:val="nil"/>
              <w:left w:val="nil"/>
              <w:bottom w:val="single" w:color="auto" w:sz="8" w:space="0"/>
              <w:right w:val="single" w:color="auto" w:sz="8" w:space="0"/>
              <w:tl2br w:val="nil"/>
              <w:tr2bl w:val="nil"/>
            </w:tcBorders>
            <w:tcMar>
              <w:left w:w="108" w:type="dxa"/>
              <w:right w:w="108" w:type="dxa"/>
            </w:tcMar>
            <w:vAlign w:val="center"/>
          </w:tcPr>
          <w:p w14:paraId="7658D531">
            <w:pPr>
              <w:widowControl/>
              <w:spacing w:before="100" w:after="100" w:line="240" w:lineRule="atLeast"/>
              <w:ind w:firstLine="408"/>
              <w:jc w:val="center"/>
              <w:rPr>
                <w:rFonts w:cs="宋体"/>
                <w:color w:val="000000"/>
                <w:kern w:val="0"/>
                <w:sz w:val="21"/>
                <w:highlight w:val="none"/>
              </w:rPr>
            </w:pPr>
            <w:r>
              <w:rPr>
                <w:rFonts w:hint="eastAsia" w:cs="宋体"/>
                <w:color w:val="000000"/>
                <w:kern w:val="0"/>
                <w:sz w:val="21"/>
                <w:highlight w:val="none"/>
              </w:rPr>
              <w:t>0</w:t>
            </w:r>
          </w:p>
        </w:tc>
      </w:tr>
    </w:tbl>
    <w:p w14:paraId="609984E2">
      <w:pPr>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tbl>
      <w:tblPr>
        <w:tblStyle w:val="2"/>
        <w:tblW w:w="8216"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581"/>
        <w:gridCol w:w="555"/>
        <w:gridCol w:w="557"/>
        <w:gridCol w:w="525"/>
        <w:gridCol w:w="488"/>
        <w:gridCol w:w="587"/>
        <w:gridCol w:w="563"/>
        <w:gridCol w:w="550"/>
        <w:gridCol w:w="575"/>
        <w:gridCol w:w="487"/>
        <w:gridCol w:w="586"/>
        <w:gridCol w:w="525"/>
        <w:gridCol w:w="587"/>
        <w:gridCol w:w="550"/>
        <w:gridCol w:w="500"/>
      </w:tblGrid>
      <w:tr w14:paraId="619C73E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2706" w:type="dxa"/>
            <w:gridSpan w:val="5"/>
            <w:tcBorders>
              <w:top w:val="single" w:color="auto" w:sz="8" w:space="0"/>
              <w:left w:val="single" w:color="auto" w:sz="8" w:space="0"/>
              <w:bottom w:val="single" w:color="auto" w:sz="8" w:space="0"/>
              <w:right w:val="single" w:color="auto" w:sz="8" w:space="0"/>
              <w:tl2br w:val="nil"/>
              <w:tr2bl w:val="nil"/>
            </w:tcBorders>
            <w:tcMar>
              <w:left w:w="108" w:type="dxa"/>
              <w:right w:w="108" w:type="dxa"/>
            </w:tcMar>
            <w:vAlign w:val="center"/>
          </w:tcPr>
          <w:p w14:paraId="08A2EC7E">
            <w:pPr>
              <w:widowControl/>
              <w:shd w:val="clear" w:color="auto" w:fill="FFFFFF"/>
              <w:spacing w:before="100" w:after="100" w:line="240" w:lineRule="atLeast"/>
              <w:ind w:firstLine="420"/>
              <w:rPr>
                <w:rFonts w:cs="宋体"/>
                <w:color w:val="000000"/>
                <w:kern w:val="0"/>
                <w:sz w:val="21"/>
              </w:rPr>
            </w:pPr>
            <w:r>
              <w:rPr>
                <w:rFonts w:hint="eastAsia" w:cs="宋体"/>
                <w:color w:val="000000"/>
                <w:kern w:val="0"/>
                <w:sz w:val="21"/>
                <w:shd w:val="clear" w:color="auto" w:fill="FFFFFF"/>
              </w:rPr>
              <w:t>行政复议</w:t>
            </w:r>
          </w:p>
        </w:tc>
        <w:tc>
          <w:tcPr>
            <w:tcW w:w="5510" w:type="dxa"/>
            <w:gridSpan w:val="10"/>
            <w:tcBorders>
              <w:top w:val="single" w:color="auto" w:sz="8" w:space="0"/>
              <w:bottom w:val="single" w:color="auto" w:sz="8" w:space="0"/>
              <w:right w:val="single" w:color="auto" w:sz="8" w:space="0"/>
              <w:tl2br w:val="nil"/>
              <w:tr2bl w:val="nil"/>
            </w:tcBorders>
            <w:tcMar>
              <w:left w:w="108" w:type="dxa"/>
              <w:right w:w="108" w:type="dxa"/>
            </w:tcMar>
            <w:vAlign w:val="center"/>
          </w:tcPr>
          <w:p w14:paraId="19A6CD35">
            <w:pPr>
              <w:widowControl/>
              <w:spacing w:before="100" w:after="100" w:line="240" w:lineRule="atLeast"/>
              <w:ind w:firstLine="480"/>
              <w:jc w:val="center"/>
              <w:rPr>
                <w:rFonts w:cs="宋体"/>
                <w:color w:val="000000"/>
                <w:kern w:val="0"/>
                <w:sz w:val="21"/>
              </w:rPr>
            </w:pPr>
            <w:r>
              <w:rPr>
                <w:rFonts w:hint="eastAsia" w:cs="宋体"/>
                <w:color w:val="000000"/>
                <w:kern w:val="0"/>
                <w:sz w:val="21"/>
              </w:rPr>
              <w:t>行政诉讼</w:t>
            </w:r>
          </w:p>
        </w:tc>
      </w:tr>
      <w:tr w14:paraId="0368C9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7" w:hRule="atLeast"/>
          <w:jc w:val="center"/>
        </w:trPr>
        <w:tc>
          <w:tcPr>
            <w:tcW w:w="581" w:type="dxa"/>
            <w:vMerge w:val="restart"/>
            <w:tcBorders>
              <w:left w:val="single" w:color="auto" w:sz="8" w:space="0"/>
              <w:bottom w:val="single" w:color="auto" w:sz="8" w:space="0"/>
              <w:right w:val="single" w:color="auto" w:sz="8" w:space="0"/>
              <w:tl2br w:val="nil"/>
              <w:tr2bl w:val="nil"/>
            </w:tcBorders>
            <w:tcMar>
              <w:left w:w="108" w:type="dxa"/>
              <w:right w:w="108" w:type="dxa"/>
            </w:tcMar>
            <w:vAlign w:val="center"/>
          </w:tcPr>
          <w:p w14:paraId="092C74C6">
            <w:pPr>
              <w:widowControl/>
              <w:spacing w:before="100" w:after="100" w:line="240" w:lineRule="atLeast"/>
              <w:jc w:val="both"/>
              <w:rPr>
                <w:rFonts w:cs="宋体"/>
                <w:color w:val="000000"/>
                <w:kern w:val="0"/>
                <w:sz w:val="21"/>
              </w:rPr>
            </w:pPr>
            <w:r>
              <w:rPr>
                <w:rFonts w:hint="eastAsia" w:cs="宋体"/>
                <w:color w:val="000000"/>
                <w:kern w:val="0"/>
                <w:sz w:val="21"/>
              </w:rPr>
              <w:t>结果维持</w:t>
            </w:r>
          </w:p>
        </w:tc>
        <w:tc>
          <w:tcPr>
            <w:tcW w:w="555"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477DCF43">
            <w:pPr>
              <w:widowControl/>
              <w:spacing w:before="100" w:after="100" w:line="240" w:lineRule="atLeast"/>
              <w:jc w:val="both"/>
              <w:rPr>
                <w:rFonts w:cs="宋体"/>
                <w:color w:val="000000"/>
                <w:kern w:val="0"/>
                <w:sz w:val="21"/>
              </w:rPr>
            </w:pPr>
            <w:r>
              <w:rPr>
                <w:rFonts w:hint="eastAsia" w:cs="宋体"/>
                <w:color w:val="000000"/>
                <w:kern w:val="0"/>
                <w:sz w:val="21"/>
              </w:rPr>
              <w:t>结果纠正</w:t>
            </w:r>
          </w:p>
        </w:tc>
        <w:tc>
          <w:tcPr>
            <w:tcW w:w="557"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6475A31D">
            <w:pPr>
              <w:widowControl/>
              <w:spacing w:before="100" w:after="100" w:line="240" w:lineRule="atLeast"/>
              <w:jc w:val="both"/>
              <w:rPr>
                <w:rFonts w:cs="宋体"/>
                <w:color w:val="000000"/>
                <w:kern w:val="0"/>
                <w:sz w:val="21"/>
              </w:rPr>
            </w:pPr>
            <w:r>
              <w:rPr>
                <w:rFonts w:hint="eastAsia" w:cs="宋体"/>
                <w:color w:val="000000"/>
                <w:kern w:val="0"/>
                <w:sz w:val="21"/>
              </w:rPr>
              <w:t>其他结果</w:t>
            </w:r>
          </w:p>
        </w:tc>
        <w:tc>
          <w:tcPr>
            <w:tcW w:w="525"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70B52FCD">
            <w:pPr>
              <w:widowControl/>
              <w:spacing w:before="100" w:after="100" w:line="240" w:lineRule="atLeast"/>
              <w:jc w:val="both"/>
              <w:rPr>
                <w:rFonts w:cs="宋体"/>
                <w:color w:val="000000"/>
                <w:kern w:val="0"/>
                <w:sz w:val="21"/>
              </w:rPr>
            </w:pPr>
            <w:r>
              <w:rPr>
                <w:rFonts w:hint="eastAsia" w:cs="宋体"/>
                <w:color w:val="000000"/>
                <w:kern w:val="0"/>
                <w:sz w:val="21"/>
              </w:rPr>
              <w:t>尚未审结</w:t>
            </w:r>
          </w:p>
        </w:tc>
        <w:tc>
          <w:tcPr>
            <w:tcW w:w="488" w:type="dxa"/>
            <w:vMerge w:val="restart"/>
            <w:tcBorders>
              <w:top w:val="nil"/>
              <w:left w:val="nil"/>
              <w:bottom w:val="single" w:color="auto" w:sz="8" w:space="0"/>
              <w:right w:val="single" w:color="auto" w:sz="8" w:space="0"/>
              <w:tl2br w:val="nil"/>
              <w:tr2bl w:val="nil"/>
            </w:tcBorders>
            <w:tcMar>
              <w:left w:w="108" w:type="dxa"/>
              <w:right w:w="108" w:type="dxa"/>
            </w:tcMar>
            <w:vAlign w:val="center"/>
          </w:tcPr>
          <w:p w14:paraId="04975C36">
            <w:pPr>
              <w:widowControl/>
              <w:spacing w:before="100" w:after="100" w:line="240" w:lineRule="atLeast"/>
              <w:jc w:val="both"/>
              <w:rPr>
                <w:rFonts w:cs="宋体"/>
                <w:color w:val="000000"/>
                <w:kern w:val="0"/>
                <w:sz w:val="21"/>
              </w:rPr>
            </w:pPr>
            <w:r>
              <w:rPr>
                <w:rFonts w:hint="eastAsia" w:cs="宋体"/>
                <w:color w:val="000000"/>
                <w:kern w:val="0"/>
                <w:sz w:val="21"/>
              </w:rPr>
              <w:t>总计</w:t>
            </w:r>
          </w:p>
        </w:tc>
        <w:tc>
          <w:tcPr>
            <w:tcW w:w="2762" w:type="dxa"/>
            <w:gridSpan w:val="5"/>
            <w:tcBorders>
              <w:top w:val="nil"/>
              <w:left w:val="nil"/>
              <w:bottom w:val="single" w:color="auto" w:sz="8" w:space="0"/>
              <w:right w:val="single" w:color="auto" w:sz="8" w:space="0"/>
              <w:tl2br w:val="nil"/>
              <w:tr2bl w:val="nil"/>
            </w:tcBorders>
            <w:tcMar>
              <w:left w:w="108" w:type="dxa"/>
              <w:right w:w="108" w:type="dxa"/>
            </w:tcMar>
            <w:vAlign w:val="center"/>
          </w:tcPr>
          <w:p w14:paraId="2225EC73">
            <w:pPr>
              <w:widowControl/>
              <w:spacing w:before="100" w:after="100" w:line="240" w:lineRule="atLeast"/>
              <w:ind w:firstLine="480"/>
              <w:jc w:val="center"/>
              <w:rPr>
                <w:rFonts w:cs="宋体"/>
                <w:color w:val="000000"/>
                <w:kern w:val="0"/>
                <w:sz w:val="21"/>
              </w:rPr>
            </w:pPr>
            <w:r>
              <w:rPr>
                <w:rFonts w:hint="eastAsia" w:cs="宋体"/>
                <w:color w:val="000000"/>
                <w:kern w:val="0"/>
                <w:sz w:val="21"/>
              </w:rPr>
              <w:t>未经复议直接起诉</w:t>
            </w:r>
          </w:p>
        </w:tc>
        <w:tc>
          <w:tcPr>
            <w:tcW w:w="2748" w:type="dxa"/>
            <w:gridSpan w:val="5"/>
            <w:tcBorders>
              <w:top w:val="nil"/>
              <w:left w:val="nil"/>
              <w:bottom w:val="single" w:color="auto" w:sz="8" w:space="0"/>
              <w:right w:val="single" w:color="auto" w:sz="8" w:space="0"/>
              <w:tl2br w:val="nil"/>
              <w:tr2bl w:val="nil"/>
            </w:tcBorders>
            <w:tcMar>
              <w:left w:w="108" w:type="dxa"/>
              <w:right w:w="108" w:type="dxa"/>
            </w:tcMar>
            <w:vAlign w:val="center"/>
          </w:tcPr>
          <w:p w14:paraId="48B55FDE">
            <w:pPr>
              <w:widowControl/>
              <w:spacing w:before="100" w:after="100" w:line="240" w:lineRule="atLeast"/>
              <w:ind w:firstLine="480"/>
              <w:jc w:val="center"/>
              <w:rPr>
                <w:rFonts w:cs="宋体"/>
                <w:color w:val="000000"/>
                <w:kern w:val="0"/>
                <w:sz w:val="21"/>
              </w:rPr>
            </w:pPr>
            <w:r>
              <w:rPr>
                <w:rFonts w:hint="eastAsia" w:cs="宋体"/>
                <w:color w:val="000000"/>
                <w:kern w:val="0"/>
                <w:sz w:val="21"/>
              </w:rPr>
              <w:t>复议后起诉</w:t>
            </w:r>
          </w:p>
        </w:tc>
      </w:tr>
      <w:tr w14:paraId="5A5FDFE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380" w:hRule="atLeast"/>
          <w:jc w:val="center"/>
        </w:trPr>
        <w:tc>
          <w:tcPr>
            <w:tcW w:w="581" w:type="dxa"/>
            <w:vMerge w:val="continue"/>
            <w:tcBorders>
              <w:left w:val="single" w:color="auto" w:sz="8" w:space="0"/>
              <w:bottom w:val="single" w:color="auto" w:sz="8" w:space="0"/>
              <w:right w:val="single" w:color="auto" w:sz="8" w:space="0"/>
              <w:tl2br w:val="nil"/>
              <w:tr2bl w:val="nil"/>
            </w:tcBorders>
            <w:vAlign w:val="center"/>
          </w:tcPr>
          <w:p w14:paraId="541BD420"/>
        </w:tc>
        <w:tc>
          <w:tcPr>
            <w:tcW w:w="555" w:type="dxa"/>
            <w:vMerge w:val="continue"/>
            <w:tcBorders>
              <w:top w:val="nil"/>
              <w:left w:val="nil"/>
              <w:bottom w:val="single" w:color="auto" w:sz="8" w:space="0"/>
              <w:right w:val="single" w:color="auto" w:sz="8" w:space="0"/>
              <w:tl2br w:val="nil"/>
              <w:tr2bl w:val="nil"/>
            </w:tcBorders>
            <w:vAlign w:val="center"/>
          </w:tcPr>
          <w:p w14:paraId="1BE297EA"/>
        </w:tc>
        <w:tc>
          <w:tcPr>
            <w:tcW w:w="557" w:type="dxa"/>
            <w:vMerge w:val="continue"/>
            <w:tcBorders>
              <w:top w:val="nil"/>
              <w:left w:val="nil"/>
              <w:bottom w:val="single" w:color="auto" w:sz="8" w:space="0"/>
              <w:right w:val="single" w:color="auto" w:sz="8" w:space="0"/>
              <w:tl2br w:val="nil"/>
              <w:tr2bl w:val="nil"/>
            </w:tcBorders>
            <w:vAlign w:val="center"/>
          </w:tcPr>
          <w:p w14:paraId="1759E328"/>
        </w:tc>
        <w:tc>
          <w:tcPr>
            <w:tcW w:w="525" w:type="dxa"/>
            <w:vMerge w:val="continue"/>
            <w:tcBorders>
              <w:top w:val="nil"/>
              <w:left w:val="nil"/>
              <w:bottom w:val="single" w:color="auto" w:sz="8" w:space="0"/>
              <w:right w:val="single" w:color="auto" w:sz="8" w:space="0"/>
              <w:tl2br w:val="nil"/>
              <w:tr2bl w:val="nil"/>
            </w:tcBorders>
            <w:vAlign w:val="center"/>
          </w:tcPr>
          <w:p w14:paraId="510FED2B"/>
        </w:tc>
        <w:tc>
          <w:tcPr>
            <w:tcW w:w="488" w:type="dxa"/>
            <w:vMerge w:val="continue"/>
            <w:tcBorders>
              <w:top w:val="nil"/>
              <w:left w:val="nil"/>
              <w:bottom w:val="single" w:color="auto" w:sz="8" w:space="0"/>
              <w:right w:val="single" w:color="auto" w:sz="8" w:space="0"/>
              <w:tl2br w:val="nil"/>
              <w:tr2bl w:val="nil"/>
            </w:tcBorders>
            <w:vAlign w:val="center"/>
          </w:tcPr>
          <w:p w14:paraId="7967E711"/>
        </w:tc>
        <w:tc>
          <w:tcPr>
            <w:tcW w:w="587" w:type="dxa"/>
            <w:tcBorders>
              <w:top w:val="nil"/>
              <w:left w:val="nil"/>
              <w:bottom w:val="single" w:color="auto" w:sz="8" w:space="0"/>
              <w:right w:val="single" w:color="auto" w:sz="8" w:space="0"/>
              <w:tl2br w:val="nil"/>
              <w:tr2bl w:val="nil"/>
            </w:tcBorders>
            <w:tcMar>
              <w:left w:w="108" w:type="dxa"/>
              <w:right w:w="108" w:type="dxa"/>
            </w:tcMar>
            <w:vAlign w:val="center"/>
          </w:tcPr>
          <w:p w14:paraId="403E2AF0">
            <w:pPr>
              <w:widowControl/>
              <w:spacing w:before="100" w:after="100" w:line="240" w:lineRule="atLeast"/>
              <w:jc w:val="both"/>
              <w:rPr>
                <w:rFonts w:cs="宋体"/>
                <w:color w:val="000000"/>
                <w:kern w:val="0"/>
                <w:sz w:val="21"/>
              </w:rPr>
            </w:pPr>
            <w:r>
              <w:rPr>
                <w:rFonts w:hint="eastAsia" w:cs="宋体"/>
                <w:color w:val="000000"/>
                <w:kern w:val="0"/>
                <w:sz w:val="21"/>
              </w:rPr>
              <w:t>结果维持</w:t>
            </w:r>
          </w:p>
        </w:tc>
        <w:tc>
          <w:tcPr>
            <w:tcW w:w="563" w:type="dxa"/>
            <w:tcBorders>
              <w:top w:val="nil"/>
              <w:left w:val="nil"/>
              <w:bottom w:val="single" w:color="auto" w:sz="8" w:space="0"/>
              <w:right w:val="single" w:color="auto" w:sz="8" w:space="0"/>
              <w:tl2br w:val="nil"/>
              <w:tr2bl w:val="nil"/>
            </w:tcBorders>
            <w:tcMar>
              <w:left w:w="108" w:type="dxa"/>
              <w:right w:w="108" w:type="dxa"/>
            </w:tcMar>
            <w:vAlign w:val="center"/>
          </w:tcPr>
          <w:p w14:paraId="6D0B18E5">
            <w:pPr>
              <w:widowControl/>
              <w:spacing w:before="100" w:after="100" w:line="240" w:lineRule="atLeast"/>
              <w:jc w:val="both"/>
              <w:rPr>
                <w:rFonts w:cs="宋体"/>
                <w:color w:val="000000"/>
                <w:kern w:val="0"/>
                <w:sz w:val="21"/>
              </w:rPr>
            </w:pPr>
            <w:r>
              <w:rPr>
                <w:rFonts w:hint="eastAsia" w:cs="宋体"/>
                <w:color w:val="000000"/>
                <w:kern w:val="0"/>
                <w:sz w:val="21"/>
              </w:rPr>
              <w:t>结果纠正</w:t>
            </w: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14:paraId="58C2E076">
            <w:pPr>
              <w:widowControl/>
              <w:spacing w:before="100" w:after="100" w:line="240" w:lineRule="atLeast"/>
              <w:jc w:val="both"/>
              <w:rPr>
                <w:rFonts w:cs="宋体"/>
                <w:color w:val="000000"/>
                <w:kern w:val="0"/>
                <w:sz w:val="21"/>
              </w:rPr>
            </w:pPr>
            <w:r>
              <w:rPr>
                <w:rFonts w:hint="eastAsia" w:cs="宋体"/>
                <w:color w:val="000000"/>
                <w:kern w:val="0"/>
                <w:sz w:val="21"/>
              </w:rPr>
              <w:t>其他结果</w:t>
            </w:r>
          </w:p>
        </w:tc>
        <w:tc>
          <w:tcPr>
            <w:tcW w:w="575" w:type="dxa"/>
            <w:tcBorders>
              <w:top w:val="nil"/>
              <w:left w:val="nil"/>
              <w:bottom w:val="single" w:color="auto" w:sz="8" w:space="0"/>
              <w:right w:val="single" w:color="auto" w:sz="8" w:space="0"/>
              <w:tl2br w:val="nil"/>
              <w:tr2bl w:val="nil"/>
            </w:tcBorders>
            <w:tcMar>
              <w:left w:w="108" w:type="dxa"/>
              <w:right w:w="108" w:type="dxa"/>
            </w:tcMar>
            <w:vAlign w:val="center"/>
          </w:tcPr>
          <w:p w14:paraId="331F961E">
            <w:pPr>
              <w:widowControl/>
              <w:spacing w:before="100" w:after="100" w:line="240" w:lineRule="atLeast"/>
              <w:jc w:val="both"/>
              <w:rPr>
                <w:rFonts w:cs="宋体"/>
                <w:color w:val="000000"/>
                <w:kern w:val="0"/>
                <w:sz w:val="21"/>
              </w:rPr>
            </w:pPr>
            <w:r>
              <w:rPr>
                <w:rFonts w:hint="eastAsia" w:cs="宋体"/>
                <w:color w:val="000000"/>
                <w:kern w:val="0"/>
                <w:sz w:val="21"/>
              </w:rPr>
              <w:t>尚未审结</w:t>
            </w:r>
          </w:p>
        </w:tc>
        <w:tc>
          <w:tcPr>
            <w:tcW w:w="487" w:type="dxa"/>
            <w:tcBorders>
              <w:top w:val="nil"/>
              <w:left w:val="nil"/>
              <w:bottom w:val="single" w:color="auto" w:sz="8" w:space="0"/>
              <w:right w:val="single" w:color="auto" w:sz="8" w:space="0"/>
              <w:tl2br w:val="nil"/>
              <w:tr2bl w:val="nil"/>
            </w:tcBorders>
            <w:tcMar>
              <w:left w:w="108" w:type="dxa"/>
              <w:right w:w="108" w:type="dxa"/>
            </w:tcMar>
            <w:vAlign w:val="center"/>
          </w:tcPr>
          <w:p w14:paraId="313AF7C5">
            <w:pPr>
              <w:widowControl/>
              <w:spacing w:before="100" w:after="100" w:line="240" w:lineRule="atLeast"/>
              <w:jc w:val="both"/>
              <w:rPr>
                <w:rFonts w:cs="宋体"/>
                <w:color w:val="000000"/>
                <w:kern w:val="0"/>
                <w:sz w:val="21"/>
              </w:rPr>
            </w:pPr>
            <w:r>
              <w:rPr>
                <w:rFonts w:hint="eastAsia" w:cs="宋体"/>
                <w:color w:val="000000"/>
                <w:kern w:val="0"/>
                <w:sz w:val="21"/>
              </w:rPr>
              <w:t>总计</w:t>
            </w:r>
          </w:p>
        </w:tc>
        <w:tc>
          <w:tcPr>
            <w:tcW w:w="586" w:type="dxa"/>
            <w:tcBorders>
              <w:top w:val="nil"/>
              <w:left w:val="nil"/>
              <w:bottom w:val="single" w:color="auto" w:sz="8" w:space="0"/>
              <w:right w:val="single" w:color="auto" w:sz="8" w:space="0"/>
              <w:tl2br w:val="nil"/>
              <w:tr2bl w:val="nil"/>
            </w:tcBorders>
            <w:tcMar>
              <w:left w:w="108" w:type="dxa"/>
              <w:right w:w="108" w:type="dxa"/>
            </w:tcMar>
            <w:vAlign w:val="center"/>
          </w:tcPr>
          <w:p w14:paraId="33D5E9BD">
            <w:pPr>
              <w:widowControl/>
              <w:spacing w:before="100" w:after="100" w:line="240" w:lineRule="atLeast"/>
              <w:jc w:val="both"/>
              <w:rPr>
                <w:rFonts w:cs="宋体"/>
                <w:color w:val="000000"/>
                <w:kern w:val="0"/>
                <w:sz w:val="21"/>
              </w:rPr>
            </w:pPr>
            <w:r>
              <w:rPr>
                <w:rFonts w:hint="eastAsia" w:cs="宋体"/>
                <w:color w:val="000000"/>
                <w:kern w:val="0"/>
                <w:sz w:val="21"/>
              </w:rPr>
              <w:t>结果维持</w:t>
            </w:r>
          </w:p>
        </w:tc>
        <w:tc>
          <w:tcPr>
            <w:tcW w:w="525" w:type="dxa"/>
            <w:tcBorders>
              <w:top w:val="nil"/>
              <w:left w:val="nil"/>
              <w:bottom w:val="single" w:color="auto" w:sz="8" w:space="0"/>
              <w:right w:val="single" w:color="auto" w:sz="8" w:space="0"/>
              <w:tl2br w:val="nil"/>
              <w:tr2bl w:val="nil"/>
            </w:tcBorders>
            <w:tcMar>
              <w:left w:w="108" w:type="dxa"/>
              <w:right w:w="108" w:type="dxa"/>
            </w:tcMar>
            <w:vAlign w:val="center"/>
          </w:tcPr>
          <w:p w14:paraId="0E3F88F0">
            <w:pPr>
              <w:widowControl/>
              <w:spacing w:before="100" w:after="100" w:line="240" w:lineRule="atLeast"/>
              <w:jc w:val="both"/>
              <w:rPr>
                <w:rFonts w:cs="宋体"/>
                <w:color w:val="000000"/>
                <w:kern w:val="0"/>
                <w:sz w:val="21"/>
              </w:rPr>
            </w:pPr>
            <w:r>
              <w:rPr>
                <w:rFonts w:hint="eastAsia" w:cs="宋体"/>
                <w:color w:val="000000"/>
                <w:kern w:val="0"/>
                <w:sz w:val="21"/>
              </w:rPr>
              <w:t>结果纠正</w:t>
            </w:r>
          </w:p>
        </w:tc>
        <w:tc>
          <w:tcPr>
            <w:tcW w:w="587" w:type="dxa"/>
            <w:tcBorders>
              <w:top w:val="nil"/>
              <w:left w:val="nil"/>
              <w:bottom w:val="single" w:color="auto" w:sz="8" w:space="0"/>
              <w:right w:val="single" w:color="auto" w:sz="8" w:space="0"/>
              <w:tl2br w:val="nil"/>
              <w:tr2bl w:val="nil"/>
            </w:tcBorders>
            <w:tcMar>
              <w:left w:w="108" w:type="dxa"/>
              <w:right w:w="108" w:type="dxa"/>
            </w:tcMar>
            <w:vAlign w:val="center"/>
          </w:tcPr>
          <w:p w14:paraId="6DDDC46C">
            <w:pPr>
              <w:widowControl/>
              <w:spacing w:before="100" w:after="100" w:line="240" w:lineRule="atLeast"/>
              <w:jc w:val="both"/>
              <w:rPr>
                <w:rFonts w:cs="宋体"/>
                <w:color w:val="000000"/>
                <w:kern w:val="0"/>
                <w:sz w:val="21"/>
              </w:rPr>
            </w:pPr>
            <w:r>
              <w:rPr>
                <w:rFonts w:hint="eastAsia" w:cs="宋体"/>
                <w:color w:val="000000"/>
                <w:kern w:val="0"/>
                <w:sz w:val="21"/>
              </w:rPr>
              <w:t>其他结果</w:t>
            </w: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14:paraId="2B49C9BA">
            <w:pPr>
              <w:widowControl/>
              <w:spacing w:before="100" w:after="100" w:line="240" w:lineRule="atLeast"/>
              <w:jc w:val="both"/>
              <w:rPr>
                <w:rFonts w:cs="宋体"/>
                <w:color w:val="000000"/>
                <w:kern w:val="0"/>
                <w:sz w:val="21"/>
              </w:rPr>
            </w:pPr>
            <w:r>
              <w:rPr>
                <w:rFonts w:hint="eastAsia" w:cs="宋体"/>
                <w:color w:val="000000"/>
                <w:kern w:val="0"/>
                <w:sz w:val="21"/>
              </w:rPr>
              <w:t>尚未审结</w:t>
            </w:r>
          </w:p>
        </w:tc>
        <w:tc>
          <w:tcPr>
            <w:tcW w:w="500" w:type="dxa"/>
            <w:tcBorders>
              <w:top w:val="nil"/>
              <w:left w:val="nil"/>
              <w:bottom w:val="single" w:color="auto" w:sz="8" w:space="0"/>
              <w:right w:val="single" w:color="auto" w:sz="8" w:space="0"/>
              <w:tl2br w:val="nil"/>
              <w:tr2bl w:val="nil"/>
            </w:tcBorders>
            <w:tcMar>
              <w:left w:w="108" w:type="dxa"/>
              <w:right w:w="108" w:type="dxa"/>
            </w:tcMar>
            <w:vAlign w:val="center"/>
          </w:tcPr>
          <w:p w14:paraId="4338D232">
            <w:pPr>
              <w:widowControl/>
              <w:spacing w:before="100" w:after="100" w:line="240" w:lineRule="atLeast"/>
              <w:jc w:val="both"/>
              <w:rPr>
                <w:rFonts w:cs="宋体"/>
                <w:color w:val="000000"/>
                <w:kern w:val="0"/>
                <w:sz w:val="21"/>
              </w:rPr>
            </w:pPr>
            <w:r>
              <w:rPr>
                <w:rFonts w:hint="eastAsia" w:cs="宋体"/>
                <w:color w:val="000000"/>
                <w:kern w:val="0"/>
                <w:sz w:val="21"/>
              </w:rPr>
              <w:t>总计</w:t>
            </w:r>
          </w:p>
        </w:tc>
      </w:tr>
      <w:tr w14:paraId="0AF7E66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cantSplit/>
          <w:trHeight w:val="534" w:hRule="atLeast"/>
          <w:jc w:val="center"/>
        </w:trPr>
        <w:tc>
          <w:tcPr>
            <w:tcW w:w="581" w:type="dxa"/>
            <w:tcBorders>
              <w:left w:val="single" w:color="auto" w:sz="8" w:space="0"/>
              <w:bottom w:val="single" w:color="auto" w:sz="8" w:space="0"/>
              <w:right w:val="single" w:color="auto" w:sz="8" w:space="0"/>
              <w:tl2br w:val="nil"/>
              <w:tr2bl w:val="nil"/>
            </w:tcBorders>
            <w:tcMar>
              <w:left w:w="108" w:type="dxa"/>
              <w:right w:w="108" w:type="dxa"/>
            </w:tcMar>
            <w:vAlign w:val="center"/>
          </w:tcPr>
          <w:p w14:paraId="720A45D3">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55" w:type="dxa"/>
            <w:tcBorders>
              <w:top w:val="nil"/>
              <w:left w:val="nil"/>
              <w:bottom w:val="single" w:color="auto" w:sz="8" w:space="0"/>
              <w:right w:val="single" w:color="auto" w:sz="8" w:space="0"/>
              <w:tl2br w:val="nil"/>
              <w:tr2bl w:val="nil"/>
            </w:tcBorders>
            <w:tcMar>
              <w:left w:w="108" w:type="dxa"/>
              <w:right w:w="108" w:type="dxa"/>
            </w:tcMar>
            <w:vAlign w:val="center"/>
          </w:tcPr>
          <w:p w14:paraId="567EEA70">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57" w:type="dxa"/>
            <w:tcBorders>
              <w:top w:val="nil"/>
              <w:left w:val="nil"/>
              <w:bottom w:val="single" w:color="auto" w:sz="8" w:space="0"/>
              <w:right w:val="single" w:color="auto" w:sz="8" w:space="0"/>
              <w:tl2br w:val="nil"/>
              <w:tr2bl w:val="nil"/>
            </w:tcBorders>
            <w:tcMar>
              <w:left w:w="108" w:type="dxa"/>
              <w:right w:w="108" w:type="dxa"/>
            </w:tcMar>
            <w:vAlign w:val="center"/>
          </w:tcPr>
          <w:p w14:paraId="0005387E">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25" w:type="dxa"/>
            <w:tcBorders>
              <w:top w:val="nil"/>
              <w:left w:val="nil"/>
              <w:bottom w:val="single" w:color="auto" w:sz="8" w:space="0"/>
              <w:right w:val="single" w:color="auto" w:sz="8" w:space="0"/>
              <w:tl2br w:val="nil"/>
              <w:tr2bl w:val="nil"/>
            </w:tcBorders>
            <w:tcMar>
              <w:left w:w="108" w:type="dxa"/>
              <w:right w:w="108" w:type="dxa"/>
            </w:tcMar>
            <w:vAlign w:val="center"/>
          </w:tcPr>
          <w:p w14:paraId="1EE19759">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488" w:type="dxa"/>
            <w:tcBorders>
              <w:top w:val="nil"/>
              <w:left w:val="nil"/>
              <w:bottom w:val="single" w:color="auto" w:sz="8" w:space="0"/>
              <w:right w:val="single" w:color="auto" w:sz="8" w:space="0"/>
              <w:tl2br w:val="nil"/>
              <w:tr2bl w:val="nil"/>
            </w:tcBorders>
            <w:tcMar>
              <w:left w:w="108" w:type="dxa"/>
              <w:right w:w="108" w:type="dxa"/>
            </w:tcMar>
            <w:vAlign w:val="center"/>
          </w:tcPr>
          <w:p w14:paraId="6D98BD60">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87" w:type="dxa"/>
            <w:tcBorders>
              <w:top w:val="nil"/>
              <w:left w:val="nil"/>
              <w:bottom w:val="single" w:color="auto" w:sz="8" w:space="0"/>
              <w:right w:val="single" w:color="auto" w:sz="8" w:space="0"/>
              <w:tl2br w:val="nil"/>
              <w:tr2bl w:val="nil"/>
            </w:tcBorders>
            <w:tcMar>
              <w:left w:w="108" w:type="dxa"/>
              <w:right w:w="108" w:type="dxa"/>
            </w:tcMar>
            <w:vAlign w:val="center"/>
          </w:tcPr>
          <w:p w14:paraId="5741F94C">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63" w:type="dxa"/>
            <w:tcBorders>
              <w:top w:val="nil"/>
              <w:left w:val="nil"/>
              <w:bottom w:val="single" w:color="auto" w:sz="8" w:space="0"/>
              <w:right w:val="single" w:color="auto" w:sz="8" w:space="0"/>
              <w:tl2br w:val="nil"/>
              <w:tr2bl w:val="nil"/>
            </w:tcBorders>
            <w:tcMar>
              <w:left w:w="108" w:type="dxa"/>
              <w:right w:w="108" w:type="dxa"/>
            </w:tcMar>
            <w:vAlign w:val="center"/>
          </w:tcPr>
          <w:p w14:paraId="69A7CE83">
            <w:pPr>
              <w:widowControl/>
              <w:spacing w:before="100" w:after="100" w:line="240" w:lineRule="atLeast"/>
              <w:jc w:val="center"/>
              <w:rPr>
                <w:rFonts w:hint="eastAsia" w:eastAsia="宋体" w:cs="宋体"/>
                <w:color w:val="000000"/>
                <w:kern w:val="0"/>
                <w:sz w:val="21"/>
                <w:lang w:val="en-US" w:eastAsia="zh-CN"/>
              </w:rPr>
            </w:pPr>
            <w:r>
              <w:rPr>
                <w:rFonts w:hint="eastAsia" w:cs="宋体"/>
                <w:color w:val="000000"/>
                <w:kern w:val="0"/>
                <w:sz w:val="21"/>
                <w:lang w:val="en-US" w:eastAsia="zh-CN"/>
              </w:rPr>
              <w:t>0</w:t>
            </w: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14:paraId="3ACB415C">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75" w:type="dxa"/>
            <w:tcBorders>
              <w:top w:val="nil"/>
              <w:left w:val="nil"/>
              <w:bottom w:val="single" w:color="auto" w:sz="8" w:space="0"/>
              <w:right w:val="single" w:color="auto" w:sz="8" w:space="0"/>
              <w:tl2br w:val="nil"/>
              <w:tr2bl w:val="nil"/>
            </w:tcBorders>
            <w:tcMar>
              <w:left w:w="108" w:type="dxa"/>
              <w:right w:w="108" w:type="dxa"/>
            </w:tcMar>
            <w:vAlign w:val="center"/>
          </w:tcPr>
          <w:p w14:paraId="51BB5D4A">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487" w:type="dxa"/>
            <w:tcBorders>
              <w:top w:val="nil"/>
              <w:left w:val="nil"/>
              <w:bottom w:val="single" w:color="auto" w:sz="8" w:space="0"/>
              <w:right w:val="single" w:color="auto" w:sz="8" w:space="0"/>
              <w:tl2br w:val="nil"/>
              <w:tr2bl w:val="nil"/>
            </w:tcBorders>
            <w:tcMar>
              <w:left w:w="108" w:type="dxa"/>
              <w:right w:w="108" w:type="dxa"/>
            </w:tcMar>
            <w:vAlign w:val="center"/>
          </w:tcPr>
          <w:p w14:paraId="00D59D4B">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86" w:type="dxa"/>
            <w:tcBorders>
              <w:top w:val="nil"/>
              <w:left w:val="nil"/>
              <w:bottom w:val="single" w:color="auto" w:sz="8" w:space="0"/>
              <w:right w:val="single" w:color="auto" w:sz="8" w:space="0"/>
              <w:tl2br w:val="nil"/>
              <w:tr2bl w:val="nil"/>
            </w:tcBorders>
            <w:tcMar>
              <w:left w:w="108" w:type="dxa"/>
              <w:right w:w="108" w:type="dxa"/>
            </w:tcMar>
            <w:vAlign w:val="center"/>
          </w:tcPr>
          <w:p w14:paraId="17293134">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25" w:type="dxa"/>
            <w:tcBorders>
              <w:top w:val="nil"/>
              <w:left w:val="nil"/>
              <w:bottom w:val="single" w:color="auto" w:sz="8" w:space="0"/>
              <w:right w:val="single" w:color="auto" w:sz="8" w:space="0"/>
              <w:tl2br w:val="nil"/>
              <w:tr2bl w:val="nil"/>
            </w:tcBorders>
            <w:tcMar>
              <w:left w:w="108" w:type="dxa"/>
              <w:right w:w="108" w:type="dxa"/>
            </w:tcMar>
            <w:vAlign w:val="center"/>
          </w:tcPr>
          <w:p w14:paraId="38FB9EF8">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87" w:type="dxa"/>
            <w:tcBorders>
              <w:top w:val="nil"/>
              <w:left w:val="nil"/>
              <w:bottom w:val="single" w:color="auto" w:sz="8" w:space="0"/>
              <w:right w:val="single" w:color="auto" w:sz="8" w:space="0"/>
              <w:tl2br w:val="nil"/>
              <w:tr2bl w:val="nil"/>
            </w:tcBorders>
            <w:tcMar>
              <w:left w:w="108" w:type="dxa"/>
              <w:right w:w="108" w:type="dxa"/>
            </w:tcMar>
            <w:vAlign w:val="center"/>
          </w:tcPr>
          <w:p w14:paraId="567BFB9A">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50" w:type="dxa"/>
            <w:tcBorders>
              <w:top w:val="nil"/>
              <w:left w:val="nil"/>
              <w:bottom w:val="single" w:color="auto" w:sz="8" w:space="0"/>
              <w:right w:val="single" w:color="auto" w:sz="8" w:space="0"/>
              <w:tl2br w:val="nil"/>
              <w:tr2bl w:val="nil"/>
            </w:tcBorders>
            <w:tcMar>
              <w:left w:w="108" w:type="dxa"/>
              <w:right w:w="108" w:type="dxa"/>
            </w:tcMar>
            <w:vAlign w:val="center"/>
          </w:tcPr>
          <w:p w14:paraId="5075F68F">
            <w:pPr>
              <w:widowControl/>
              <w:spacing w:before="100" w:after="100" w:line="240" w:lineRule="atLeast"/>
              <w:jc w:val="center"/>
              <w:rPr>
                <w:rFonts w:cs="宋体"/>
                <w:color w:val="000000"/>
                <w:kern w:val="0"/>
                <w:sz w:val="21"/>
              </w:rPr>
            </w:pPr>
            <w:r>
              <w:rPr>
                <w:rFonts w:hint="eastAsia" w:cs="宋体"/>
                <w:color w:val="000000"/>
                <w:kern w:val="0"/>
                <w:sz w:val="21"/>
              </w:rPr>
              <w:t>0</w:t>
            </w:r>
          </w:p>
        </w:tc>
        <w:tc>
          <w:tcPr>
            <w:tcW w:w="500" w:type="dxa"/>
            <w:tcBorders>
              <w:top w:val="nil"/>
              <w:left w:val="nil"/>
              <w:bottom w:val="single" w:color="auto" w:sz="8" w:space="0"/>
              <w:right w:val="single" w:color="auto" w:sz="8" w:space="0"/>
              <w:tl2br w:val="nil"/>
              <w:tr2bl w:val="nil"/>
            </w:tcBorders>
            <w:tcMar>
              <w:left w:w="108" w:type="dxa"/>
              <w:right w:w="108" w:type="dxa"/>
            </w:tcMar>
            <w:vAlign w:val="center"/>
          </w:tcPr>
          <w:p w14:paraId="49DEA943">
            <w:pPr>
              <w:widowControl/>
              <w:spacing w:before="100" w:after="100" w:line="240" w:lineRule="atLeast"/>
              <w:jc w:val="center"/>
              <w:rPr>
                <w:rFonts w:hint="eastAsia" w:eastAsia="宋体" w:cs="宋体"/>
                <w:color w:val="000000"/>
                <w:kern w:val="0"/>
                <w:sz w:val="21"/>
                <w:lang w:val="en-US" w:eastAsia="zh-CN"/>
              </w:rPr>
            </w:pPr>
            <w:r>
              <w:rPr>
                <w:rFonts w:hint="eastAsia" w:cs="宋体"/>
                <w:color w:val="000000"/>
                <w:kern w:val="0"/>
                <w:sz w:val="21"/>
                <w:lang w:val="en-US" w:eastAsia="zh-CN"/>
              </w:rPr>
              <w:t>0</w:t>
            </w:r>
          </w:p>
        </w:tc>
      </w:tr>
    </w:tbl>
    <w:p w14:paraId="163BDD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rPr>
        <w:t>五、政府信息公开工作存在的主要问题及改进措施</w:t>
      </w:r>
    </w:p>
    <w:p w14:paraId="424F87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存在问题：1.政务公开有些栏目信息更新存在时间差。2.对政务公开管理水平需要提高。</w:t>
      </w:r>
    </w:p>
    <w:p w14:paraId="6C96586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仿宋_GB2312" w:hAnsi="仿宋_GB2312" w:eastAsia="仿宋_GB2312" w:cs="仿宋_GB2312"/>
          <w:sz w:val="32"/>
          <w:szCs w:val="32"/>
        </w:rPr>
        <w:t>改进措施：1.加强政务公开培训。定期对工作人员相关业务培训，拓展主动公开平台，树立有效信息及时</w:t>
      </w:r>
      <w:bookmarkStart w:id="0" w:name="_GoBack"/>
      <w:bookmarkEnd w:id="0"/>
      <w:r>
        <w:rPr>
          <w:rFonts w:hint="eastAsia" w:ascii="仿宋_GB2312" w:hAnsi="仿宋_GB2312" w:eastAsia="仿宋_GB2312" w:cs="仿宋_GB2312"/>
          <w:sz w:val="32"/>
          <w:szCs w:val="32"/>
        </w:rPr>
        <w:t>发布意识。2.加强业务学习。工作人员向上级单位边学习边操作，持续提升政务公开业务能力。</w:t>
      </w:r>
    </w:p>
    <w:p w14:paraId="29A91A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六、其他需要报告事项</w:t>
      </w:r>
    </w:p>
    <w:p w14:paraId="7DC18D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仿宋_GB2312" w:hAnsi="仿宋_GB2312" w:eastAsia="仿宋_GB2312" w:cs="仿宋_GB2312"/>
          <w:sz w:val="32"/>
          <w:szCs w:val="32"/>
        </w:rPr>
        <w:t>本机关未收取政府信息公开处理费。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D84B912-89AC-4892-8261-BC4040D2B4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4CA024C-BED1-4BE5-9FBC-4210A74AC054}"/>
  </w:font>
  <w:font w:name="方正小标宋简体">
    <w:panose1 w:val="02000000000000000000"/>
    <w:charset w:val="86"/>
    <w:family w:val="auto"/>
    <w:pitch w:val="default"/>
    <w:sig w:usb0="00000001" w:usb1="080E0000" w:usb2="00000000" w:usb3="00000000" w:csb0="00040000" w:csb1="00000000"/>
    <w:embedRegular r:id="rId3" w:fontKey="{AF8F22D7-41DD-4ACB-BD20-E440BCB1D94F}"/>
  </w:font>
  <w:font w:name="方正仿宋_GB2312">
    <w:panose1 w:val="02000000000000000000"/>
    <w:charset w:val="86"/>
    <w:family w:val="auto"/>
    <w:pitch w:val="default"/>
    <w:sig w:usb0="A00002BF" w:usb1="184F6CFA" w:usb2="00000012" w:usb3="00000000" w:csb0="00040001" w:csb1="00000000"/>
    <w:embedRegular r:id="rId4" w:fontKey="{5EA8E155-CE4B-4C0C-AD90-AE49E3BC2FDA}"/>
  </w:font>
  <w:font w:name="楷体">
    <w:panose1 w:val="02010609060101010101"/>
    <w:charset w:val="86"/>
    <w:family w:val="modern"/>
    <w:pitch w:val="default"/>
    <w:sig w:usb0="800002BF" w:usb1="38CF7CFA" w:usb2="00000016" w:usb3="00000000" w:csb0="00040001" w:csb1="00000000"/>
    <w:embedRegular r:id="rId5" w:fontKey="{FFFFD970-ACC2-46D9-B168-B082DF15552A}"/>
  </w:font>
  <w:font w:name="仿宋_GB2312">
    <w:panose1 w:val="02010609030101010101"/>
    <w:charset w:val="86"/>
    <w:family w:val="auto"/>
    <w:pitch w:val="default"/>
    <w:sig w:usb0="00000001" w:usb1="080E0000" w:usb2="00000000" w:usb3="00000000" w:csb0="00040000" w:csb1="00000000"/>
    <w:embedRegular r:id="rId6" w:fontKey="{EE830CF0-1FD1-4AEE-AE32-EB30C2A2527D}"/>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4E1717"/>
    <w:rsid w:val="0B552AA6"/>
    <w:rsid w:val="1AC633EA"/>
    <w:rsid w:val="1C6B66E3"/>
    <w:rsid w:val="22D327D6"/>
    <w:rsid w:val="39C11183"/>
    <w:rsid w:val="3ECD2378"/>
    <w:rsid w:val="57966960"/>
    <w:rsid w:val="67BD05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1967</Words>
  <Characters>2037</Characters>
  <Lines>0</Lines>
  <Paragraphs>0</Paragraphs>
  <TotalTime>1134</TotalTime>
  <ScaleCrop>false</ScaleCrop>
  <LinksUpToDate>false</LinksUpToDate>
  <CharactersWithSpaces>2038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征服者老王</cp:lastModifiedBy>
  <dcterms:modified xsi:type="dcterms:W3CDTF">2025-01-09T02:44:30Z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eyJoZGlkIjoiN2Q4NTNmMDg2MWYyZTkwNzk5ZDRiYjY4OGNiZjJmNWYiLCJ1c2VySWQiOiIzNjYyMjQ4NzAifQ==</vt:lpwstr>
  </property>
  <property fmtid="{D5CDD505-2E9C-101B-9397-08002B2CF9AE}" pid="4" name="ICV">
    <vt:lpwstr>ED523C4990CB4F5DABE91609CF0A8D71_13</vt:lpwstr>
  </property>
</Properties>
</file>